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460.73万元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-7.85%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-8.40%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+0.55%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6173元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-2.57 万元（现价29.38，成本30.05）。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+1.59 万元（现价29.6，成本29.18）。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-0.58 万元（现价9.86，成本10.47）。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-1.05 万元（现价15.42，成本17.52）。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-5.78 万元（现价26.4，成本35.87）。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-0.29 万元（现价131.0，成本136.73）。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-0.57 万元（现价6.19，成本7.33）。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-0.07 万元（现价19.33，成本20.76）。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-1.01 万元（现价167.52，成本177.58）。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-0.47 万元（现价154.5，成本158.08）。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-0.36 万元（现价39.05，成本42.65）。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-1.88 万元（现价38.85，成本43.56）。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-0.91 万元（现价278.5，成本286.80）。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6173 元，占初始资金 0.123%。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