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490.55万元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-1.89%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-0.08%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-1.81%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19.7%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4113元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37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-9.04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中国平安（601318）：已实现盈亏 -0.77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-0.72 万元（现价4.613，成本4.64）。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-3.02 万元（现价54.46，成本56.12）。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+0.00 万元（现价31.41，成本31.41）。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+0.13 万元（现价28.02，成本27.89）。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+0.45 万元（现价10.95，成本10.47）。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-0.31 万元（现价16.89，成本17.52）。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+1.13 万元（现价37.72，成本35.87）。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+0.72 万元（现价151.13，成本136.73）。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+0.88 万元（现价9.08，成本7.33）。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+0.04 万元（现价21.48，成本20.76）。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+0.92 万元（现价186.8，成本177.58）。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+1.27 万元（现价167.85，成本158.08）。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+0.18 万元（现价44.46，成本42.65）。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-0.46 万元（现价42.4，成本43.56）。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4113 元，占初始资金 0.082%。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