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交易复盘（2026-09-08）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一、账户概况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数值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总资产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499.07万元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总收益率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-0.19%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现金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100.06万元（20.0%）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累计交易笔数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累计交易费用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1000元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二、已实现盈亏归因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暂无平仓交易。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三、当前持仓浮动盈亏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证券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持仓(股)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成本价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现价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浮动盈亏(元)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沪深300ETF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258900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4.641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4.624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-4401.0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-0.37%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长江电力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27.87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27.87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中国平安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21200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56.12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55.7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-8904.0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-0.75%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紫金矿业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36500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33.75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33.86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4015.0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+0.33%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四、复盘结论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组合运行正常：持仓均处于纪律区间内，按计划继续持有观察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