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模拟交易委托指令单（2026-09-16）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600988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392040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人工主动建仓：赤峰黄金为 09-13 建议名单核心3（贵金属），近期回调后人工判断黄金板块配置价值。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300759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42650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人工主动建仓：康龙化成属 CXO 链条，09-14 AI 市场解读指出医疗研发外包板块资金集中（+5.75%），人工跟随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31.53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14000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441420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人工执行减仓：09-15 的委托未成交，09-16 二次手动卖出。紫金浮亏且跌破20日线，减持以修复现金纪律并把最大单一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