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模拟交易委托指令单（2026-09-17）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卖出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601899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30.90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6300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194670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止损触发：浮亏-8.9% ≤ 止损线-8%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卖出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601318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53.54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160620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人工执行减仓以修复现金纪律（现金 11.97% 低于下限 20%）；减持跌破20日线的弱势大仓位，采纳 AI 与系统调仓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卖出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600988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42.74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213700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人工执行减仓以修复现金纪律（现金 11.97% 低于下限 20%）；减持跌破20日线的弱势大仓位，采纳 AI 与系统调仓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卖出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601899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30.66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183960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人工执行减仓以修复现金纪律（现金 11.97% 低于下限 20%）；减持跌破20日线的弱势大仓位，采纳 AI 与系统调仓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