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当前候选池前3位：紫金矿业、长江电力、中国平安。后续按三条原则滚动调整：①任何参数改动先用回测验证，并保留无偏对照；②以决策后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