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当前候选池前3位：招商银行、紫金矿业、长江电力。后续按三条原则滚动调整：①任何参数改动先用回测验证，并保留无偏对照；②以决策后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