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模拟交易委托指令单（2026-09-16）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证券名称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参考价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数量(股)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600988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392040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人工主动建仓：赤峰黄金为 09-13 建议名单核心3（贵金属），近期回调后人工判断黄金板块配置价值。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300759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42650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人工主动建仓：康龙化成属 CXO 链条，09-14 AI 市场解读指出医疗研发外包板块资金集中（+5.75%），人工跟随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卖出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601899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31.53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14000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441420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人工执行减仓：09-15 的委托未成交，09-16 二次手动卖出。紫金浮亏且跌破20日线，减持以修复现金纪律并把最大单一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