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当前候选池前3位：紫金矿业、长江电力、立讯精密。后续按三条原则滚动调整：①任何参数改动先用回测验证，并保留无偏对照；②以决策后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