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当前候选池前3位：紫金矿业、长江电力、宁德时代。后续按三条原则滚动调整：①任何参数改动先用回测验证，并保留无偏对照；②以决策后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