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499.07万元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-0.36%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7 条投资决策记录、8 只候选证券的跟踪分析，全部决策均包含基本面依据、技术面依据、风险判断与AI使用情况，实现'指标→信号→判断→投资决策'完整证据链。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-0.44 万元（现价4.624，成本4.64）。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+0.00 万元（现价27.87，成本27.87）。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-0.89 万元（现价55.7，成本56.12）。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+0.40 万元（现价33.86，成本33.75）。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预设止盈止损有效降低了回撤；3．AI辅助而非替代：数据与指标计算自动化后，人工核验数据来源与最终判断不可省略；4．持续改进：候选池评分每月滚动更新，剔除趋势走弱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