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当前候选池前3位：紫金矿业、中国平安、宁德时代。后续按三条原则滚动调整：①任何参数改动先用回测验证，并保留无偏对照；②以决策后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