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交易复盘（2026-10-19）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472.87万元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-5.43%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132.61万元（28.0%）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6393元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300750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-21758.0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29.79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-9894.0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-0.85%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29.54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13649.0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+1.22%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最差交易为601318（-96738元），需在后续复盘中检视买入依据是否充分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