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交易复盘（2026-09-17）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482.04万元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-3.59%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133.80万元（27.8%）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32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4020元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-7740.0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-90370.0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4.532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-28220.0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-2.35%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53.35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-50414.0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-4.94%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28.46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5345.0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+2.06%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157.7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157.7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最差交易为601899（-90370元），需在后续复盘中检视买入依据是否充分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