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当前候选池前3位：宁德时代、紫金矿业、长江电力。后续按三条原则滚动调整：①任何参数改动先用回测验证，并保留无偏对照；②以决策后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