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当前候选池前3位：紫金矿业、长江电力、招商银行。后续按三条原则滚动调整：①任何参数改动先用回测验证，并保留无偏对照；②以决策后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