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32"/>
        </w:rPr>
        <w:t>交易复盘（2026-09-07）</w:t>
      </w:r>
    </w:p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一、账户概况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数值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总资产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500.00万元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总收益率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+0.00%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现金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140.57万元（28.1%）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累计交易笔数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3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累计交易费用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899元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二、已实现盈亏归因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暂无平仓交易。</w:t>
      </w:r>
    </w:p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三、当前持仓浮动盈亏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证券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持仓(股)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成本价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现价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浮动盈亏(元)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浮动%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沪深300ETF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258900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4.634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4.634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中国平安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21200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56.36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56.36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紫金矿业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36500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32.87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32.87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四、复盘结论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组合运行正常：持仓均处于纪律区间内，按计划继续持有观察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