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475.18万元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-4.96%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95.84万元（20.2%）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52.5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-65884.0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-6.45%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29.46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-22632.0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4601.0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+1.77%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中国平安浮亏-6.5%已接近止损线，下一交易日重点跟踪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