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交易复盘（2026-10-30）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465.76万元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-6.85%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94.78万元（20.3%）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-175534.0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29.74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21309.0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+1.91%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89.18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17550.0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+4.57%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237.6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232.92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-21060.0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-1.97%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最差交易为601899（-175534元），需在后续复盘中检视买入依据是否充分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