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当前候选池前3位：招商银行、紫金矿业、宁德时代。后续按三条原则滚动调整：①任何参数改动先用回测验证，并保留无偏对照；②以决策后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