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交易复盘（2026-10-30）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465.77万元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-6.85%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94.78万元（20.3%）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-175534.0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19777.0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+1.77%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89.11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17235.0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+4.49%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237.6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233.37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-19035.0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-1.78%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最差交易为601899（-175534元），需在后续复盘中检视买入依据是否充分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