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交易复盘（2026-09-09）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501.87万元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+0.37%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104.28万元（20.8%）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1606元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-1712.0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4.637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-1036.0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-0.09%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2968.0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+0.25%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33.954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34.4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15609.0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+1.31%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27.839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2849.0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+0.76%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最差交易为601899（-1712元），需在后续复盘中检视买入依据是否充分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