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交易复盘（2026-10-15）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472.78万元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-5.44%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103.24万元（21.8%）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6173元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-25720.0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-2.22%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15947.0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+1.43%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278.5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-9130.0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-2.89%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最差交易为601318（-96738元），需在后续复盘中检视买入依据是否充分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