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交易复盘（2026-10-21）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468.79万元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-6.24%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94.24万元（20.1%）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41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6489元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300750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-21758.0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-45406.0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-3.92%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29.57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14798.0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+1.32%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美的集团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85.28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83.86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-6390.0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-1.67%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最差交易为601318（-96738元），需在后续复盘中检视买入依据是否充分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