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交易复盘（2026-09-11）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488.47万元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-2.31%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42.57万元（8.7%）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-20971.0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-1.75%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54.54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-33496.0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-2.82%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31.89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-71279.0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28.24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6564.0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+1.27%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85.861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86.24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1895.0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+0.44%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最成功交易为601899（+2002元），坚持了预设的止盈/逻辑纪律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