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BD5CB" w14:textId="34200452" w:rsidR="0023542B" w:rsidRPr="0050432F" w:rsidRDefault="0023542B" w:rsidP="0023542B">
      <w:pPr>
        <w:jc w:val="center"/>
        <w:rPr>
          <w:rFonts w:ascii="Georgia" w:hAnsi="Georgia" w:cs="Arial"/>
          <w:sz w:val="36"/>
          <w:szCs w:val="36"/>
        </w:rPr>
      </w:pPr>
      <w:r w:rsidRPr="0050432F">
        <w:rPr>
          <w:rFonts w:ascii="Georgia" w:hAnsi="Georgia" w:cs="Arial"/>
          <w:sz w:val="36"/>
          <w:szCs w:val="36"/>
        </w:rPr>
        <w:t xml:space="preserve">Proyecto final de </w:t>
      </w:r>
      <w:proofErr w:type="spellStart"/>
      <w:r w:rsidRPr="0050432F">
        <w:rPr>
          <w:rFonts w:ascii="Georgia" w:hAnsi="Georgia" w:cs="Arial"/>
          <w:sz w:val="36"/>
          <w:szCs w:val="36"/>
        </w:rPr>
        <w:t>DataLab</w:t>
      </w:r>
      <w:proofErr w:type="spellEnd"/>
      <w:r w:rsidRPr="0050432F">
        <w:rPr>
          <w:rFonts w:ascii="Georgia" w:hAnsi="Georgia" w:cs="Arial"/>
          <w:sz w:val="36"/>
          <w:szCs w:val="36"/>
        </w:rPr>
        <w:t xml:space="preserve"> – UCU</w:t>
      </w:r>
    </w:p>
    <w:p w14:paraId="24FF086A" w14:textId="77777777" w:rsidR="0023542B" w:rsidRPr="0050432F" w:rsidRDefault="0023542B" w:rsidP="0023542B">
      <w:pPr>
        <w:jc w:val="center"/>
        <w:rPr>
          <w:rFonts w:ascii="Georgia" w:hAnsi="Georgia" w:cs="Arial"/>
          <w:sz w:val="20"/>
          <w:szCs w:val="20"/>
        </w:rPr>
      </w:pPr>
      <w:r w:rsidRPr="0050432F">
        <w:rPr>
          <w:rFonts w:ascii="Georgia" w:hAnsi="Georgia" w:cs="Arial"/>
          <w:sz w:val="20"/>
          <w:szCs w:val="20"/>
        </w:rPr>
        <w:t>Informe de ventas 2023-2024</w:t>
      </w:r>
    </w:p>
    <w:p w14:paraId="53311733" w14:textId="45C228B1" w:rsidR="0023542B" w:rsidRPr="0050432F" w:rsidRDefault="0023542B" w:rsidP="0023542B">
      <w:pPr>
        <w:pBdr>
          <w:bottom w:val="single" w:sz="6" w:space="1" w:color="auto"/>
        </w:pBdr>
        <w:jc w:val="right"/>
        <w:rPr>
          <w:rFonts w:ascii="Georgia" w:hAnsi="Georgia" w:cs="Arial"/>
        </w:rPr>
      </w:pPr>
      <w:r w:rsidRPr="0050432F">
        <w:rPr>
          <w:rFonts w:ascii="Georgia" w:hAnsi="Georgia" w:cs="Arial"/>
        </w:rPr>
        <w:t>Estudiante: Albert Mestre</w:t>
      </w:r>
    </w:p>
    <w:p w14:paraId="12CDDF70" w14:textId="3C976A6B" w:rsidR="0023542B" w:rsidRPr="0050432F" w:rsidRDefault="0023542B" w:rsidP="002D3DFD">
      <w:pPr>
        <w:pStyle w:val="Prrafodelista"/>
        <w:numPr>
          <w:ilvl w:val="0"/>
          <w:numId w:val="1"/>
        </w:numPr>
        <w:jc w:val="both"/>
        <w:rPr>
          <w:rFonts w:ascii="Georgia" w:hAnsi="Georgia" w:cs="Arial"/>
          <w:b/>
          <w:bCs/>
          <w:sz w:val="28"/>
          <w:szCs w:val="28"/>
        </w:rPr>
      </w:pPr>
      <w:r w:rsidRPr="0050432F">
        <w:rPr>
          <w:rFonts w:ascii="Georgia" w:hAnsi="Georgia" w:cs="Arial"/>
          <w:b/>
          <w:bCs/>
          <w:sz w:val="28"/>
          <w:szCs w:val="28"/>
        </w:rPr>
        <w:t>Resumen del presente contenido</w:t>
      </w:r>
    </w:p>
    <w:p w14:paraId="5E4A2349" w14:textId="30572982" w:rsidR="002D3DFD" w:rsidRPr="0050432F" w:rsidRDefault="002D3DFD" w:rsidP="002D3DFD">
      <w:pPr>
        <w:spacing w:after="120" w:line="300" w:lineRule="auto"/>
        <w:jc w:val="both"/>
        <w:rPr>
          <w:rFonts w:ascii="Georgia" w:hAnsi="Georgia"/>
        </w:rPr>
      </w:pPr>
      <w:r w:rsidRPr="0050432F">
        <w:rPr>
          <w:rFonts w:ascii="Georgia" w:hAnsi="Georgia"/>
        </w:rPr>
        <w:t xml:space="preserve">Las ventas de </w:t>
      </w:r>
      <w:proofErr w:type="spellStart"/>
      <w:r w:rsidRPr="0050432F">
        <w:rPr>
          <w:rFonts w:ascii="Georgia" w:hAnsi="Georgia"/>
        </w:rPr>
        <w:t>DataLatte</w:t>
      </w:r>
      <w:proofErr w:type="spellEnd"/>
      <w:r w:rsidRPr="0050432F">
        <w:rPr>
          <w:rFonts w:ascii="Georgia" w:hAnsi="Georgia"/>
        </w:rPr>
        <w:t xml:space="preserve"> están estancadas: 2024 cerró con $11,46 millones, apenas un 1,0 % más que 2023 ($11,34 M). 2023 fue un año de crecimiento sostenido y 2024 fue un año de caída sostenida a partir de febrero. La cantidad de ventas y de clientes casi no cambió; lo que cayó fue el ticket promedio (cuánto se gasta en cada compra). </w:t>
      </w:r>
      <w:r w:rsidR="0050432F" w:rsidRPr="0050432F">
        <w:rPr>
          <w:rFonts w:ascii="Georgia" w:hAnsi="Georgia"/>
        </w:rPr>
        <w:t>Se encontraron dos causas principales</w:t>
      </w:r>
      <w:r w:rsidRPr="0050432F">
        <w:rPr>
          <w:rFonts w:ascii="Georgia" w:hAnsi="Georgia"/>
        </w:rPr>
        <w:t xml:space="preserve">: un derrumbe abrupto del ticket en la tienda </w:t>
      </w:r>
      <w:r w:rsidR="0050432F" w:rsidRPr="0050432F">
        <w:rPr>
          <w:rFonts w:ascii="Georgia" w:hAnsi="Georgia"/>
        </w:rPr>
        <w:t>“</w:t>
      </w:r>
      <w:r w:rsidRPr="0050432F">
        <w:rPr>
          <w:rFonts w:ascii="Georgia" w:hAnsi="Georgia"/>
        </w:rPr>
        <w:t>Online Global</w:t>
      </w:r>
      <w:r w:rsidR="0050432F" w:rsidRPr="0050432F">
        <w:rPr>
          <w:rFonts w:ascii="Georgia" w:hAnsi="Georgia"/>
        </w:rPr>
        <w:t>”</w:t>
      </w:r>
      <w:r w:rsidRPr="0050432F">
        <w:rPr>
          <w:rFonts w:ascii="Georgia" w:hAnsi="Georgia"/>
        </w:rPr>
        <w:t xml:space="preserve"> en febrero de 2024 y una reducción de la inversión en marketing, que acompaña de cerca la caída de las ventas en el resto de las tiendas.</w:t>
      </w:r>
    </w:p>
    <w:p w14:paraId="7C9909C3" w14:textId="2EFB1CAD" w:rsidR="002D3DFD" w:rsidRPr="0050432F" w:rsidRDefault="0050432F" w:rsidP="0050432F">
      <w:pPr>
        <w:pStyle w:val="Prrafodelista"/>
        <w:numPr>
          <w:ilvl w:val="0"/>
          <w:numId w:val="1"/>
        </w:numPr>
        <w:jc w:val="both"/>
        <w:rPr>
          <w:rFonts w:ascii="Georgia" w:hAnsi="Georgia" w:cs="Arial"/>
          <w:b/>
          <w:bCs/>
          <w:sz w:val="28"/>
          <w:szCs w:val="28"/>
        </w:rPr>
      </w:pPr>
      <w:r w:rsidRPr="0050432F">
        <w:rPr>
          <w:rFonts w:ascii="Georgia" w:hAnsi="Georgia" w:cs="Arial"/>
          <w:b/>
          <w:bCs/>
          <w:sz w:val="28"/>
          <w:szCs w:val="28"/>
        </w:rPr>
        <w:t>Definición del problema</w:t>
      </w:r>
    </w:p>
    <w:p w14:paraId="5AEEE4DF" w14:textId="462D3BFC" w:rsidR="0050432F" w:rsidRPr="0050432F" w:rsidRDefault="0050432F" w:rsidP="0050432F">
      <w:pPr>
        <w:spacing w:after="120" w:line="300" w:lineRule="auto"/>
        <w:jc w:val="both"/>
        <w:rPr>
          <w:rFonts w:ascii="Georgia" w:hAnsi="Georgia"/>
        </w:rPr>
      </w:pPr>
      <w:r w:rsidRPr="0050432F">
        <w:rPr>
          <w:rFonts w:ascii="Georgia" w:hAnsi="Georgia"/>
        </w:rPr>
        <w:t xml:space="preserve">Que las ventas estén “estancadas” puede significar cosas distintas: </w:t>
      </w:r>
      <w:r w:rsidRPr="0050432F">
        <w:rPr>
          <w:rFonts w:ascii="Georgia" w:hAnsi="Georgia"/>
        </w:rPr>
        <w:t xml:space="preserve">a) </w:t>
      </w:r>
      <w:r w:rsidRPr="0050432F">
        <w:rPr>
          <w:rFonts w:ascii="Georgia" w:hAnsi="Georgia"/>
        </w:rPr>
        <w:t xml:space="preserve">que se venden menos unidades, </w:t>
      </w:r>
      <w:r w:rsidRPr="0050432F">
        <w:rPr>
          <w:rFonts w:ascii="Georgia" w:hAnsi="Georgia"/>
        </w:rPr>
        <w:t xml:space="preserve">b) </w:t>
      </w:r>
      <w:r w:rsidRPr="0050432F">
        <w:rPr>
          <w:rFonts w:ascii="Georgia" w:hAnsi="Georgia"/>
        </w:rPr>
        <w:t xml:space="preserve">que se pierden clientes, </w:t>
      </w:r>
      <w:r w:rsidRPr="0050432F">
        <w:rPr>
          <w:rFonts w:ascii="Georgia" w:hAnsi="Georgia"/>
        </w:rPr>
        <w:t xml:space="preserve">c) </w:t>
      </w:r>
      <w:r w:rsidRPr="0050432F">
        <w:rPr>
          <w:rFonts w:ascii="Georgia" w:hAnsi="Georgia"/>
        </w:rPr>
        <w:t xml:space="preserve">o que cada compra deja menos dinero. Como el monto total es el resultado de cantidad de ventas × ticket promedio, </w:t>
      </w:r>
      <w:r w:rsidRPr="0050432F">
        <w:rPr>
          <w:rFonts w:ascii="Georgia" w:hAnsi="Georgia"/>
        </w:rPr>
        <w:t>la primera pregunta fue cuál</w:t>
      </w:r>
      <w:r w:rsidRPr="0050432F">
        <w:rPr>
          <w:rFonts w:ascii="Georgia" w:hAnsi="Georgia"/>
        </w:rPr>
        <w:t xml:space="preserve"> de esas dos partes explica el estancamiento. A partir de ahí </w:t>
      </w:r>
      <w:r w:rsidRPr="0050432F">
        <w:rPr>
          <w:rFonts w:ascii="Georgia" w:hAnsi="Georgia"/>
        </w:rPr>
        <w:t>se me plantearon las siguientes interrogantes:</w:t>
      </w:r>
    </w:p>
    <w:p w14:paraId="19CF37B9" w14:textId="77777777" w:rsidR="0050432F" w:rsidRPr="0050432F" w:rsidRDefault="0050432F" w:rsidP="0050432F">
      <w:pPr>
        <w:pStyle w:val="Prrafodelista"/>
        <w:numPr>
          <w:ilvl w:val="0"/>
          <w:numId w:val="2"/>
        </w:numPr>
        <w:spacing w:after="80" w:line="290" w:lineRule="auto"/>
        <w:contextualSpacing w:val="0"/>
        <w:jc w:val="both"/>
        <w:rPr>
          <w:rFonts w:ascii="Georgia" w:hAnsi="Georgia"/>
        </w:rPr>
      </w:pPr>
      <w:r w:rsidRPr="0050432F">
        <w:rPr>
          <w:rFonts w:ascii="Georgia" w:hAnsi="Georgia"/>
        </w:rPr>
        <w:t>¿El estancamiento es parejo durante todo el período o hay un momento en que la tendencia cambia?</w:t>
      </w:r>
    </w:p>
    <w:p w14:paraId="3D997F96" w14:textId="77777777" w:rsidR="0050432F" w:rsidRPr="0050432F" w:rsidRDefault="0050432F" w:rsidP="0050432F">
      <w:pPr>
        <w:pStyle w:val="Prrafodelista"/>
        <w:numPr>
          <w:ilvl w:val="0"/>
          <w:numId w:val="2"/>
        </w:numPr>
        <w:spacing w:after="80" w:line="290" w:lineRule="auto"/>
        <w:contextualSpacing w:val="0"/>
        <w:jc w:val="both"/>
        <w:rPr>
          <w:rFonts w:ascii="Georgia" w:hAnsi="Georgia"/>
        </w:rPr>
      </w:pPr>
      <w:r w:rsidRPr="0050432F">
        <w:rPr>
          <w:rFonts w:ascii="Georgia" w:hAnsi="Georgia"/>
        </w:rPr>
        <w:t>¿Cambió la cantidad de ventas o el monto de cada venta?</w:t>
      </w:r>
    </w:p>
    <w:p w14:paraId="44C06CFE" w14:textId="77777777" w:rsidR="0050432F" w:rsidRPr="0050432F" w:rsidRDefault="0050432F" w:rsidP="0050432F">
      <w:pPr>
        <w:pStyle w:val="Prrafodelista"/>
        <w:numPr>
          <w:ilvl w:val="0"/>
          <w:numId w:val="2"/>
        </w:numPr>
        <w:spacing w:after="80" w:line="290" w:lineRule="auto"/>
        <w:contextualSpacing w:val="0"/>
        <w:jc w:val="both"/>
        <w:rPr>
          <w:rFonts w:ascii="Georgia" w:hAnsi="Georgia"/>
        </w:rPr>
      </w:pPr>
      <w:r w:rsidRPr="0050432F">
        <w:rPr>
          <w:rFonts w:ascii="Georgia" w:hAnsi="Georgia"/>
        </w:rPr>
        <w:t>¿Se estancaron todas las tiendas y canales por igual?</w:t>
      </w:r>
    </w:p>
    <w:p w14:paraId="25221B66" w14:textId="77777777" w:rsidR="0050432F" w:rsidRPr="0050432F" w:rsidRDefault="0050432F" w:rsidP="0050432F">
      <w:pPr>
        <w:pStyle w:val="Prrafodelista"/>
        <w:numPr>
          <w:ilvl w:val="0"/>
          <w:numId w:val="2"/>
        </w:numPr>
        <w:spacing w:after="80" w:line="290" w:lineRule="auto"/>
        <w:contextualSpacing w:val="0"/>
        <w:jc w:val="both"/>
        <w:rPr>
          <w:rFonts w:ascii="Georgia" w:hAnsi="Georgia"/>
        </w:rPr>
      </w:pPr>
      <w:r w:rsidRPr="0050432F">
        <w:rPr>
          <w:rFonts w:ascii="Georgia" w:hAnsi="Georgia"/>
        </w:rPr>
        <w:t>¿Hay algún producto, ciudad o grupo de clientes que explique la caída?</w:t>
      </w:r>
    </w:p>
    <w:p w14:paraId="2881EAB4" w14:textId="77777777" w:rsidR="0050432F" w:rsidRPr="0050432F" w:rsidRDefault="0050432F" w:rsidP="0050432F">
      <w:pPr>
        <w:pStyle w:val="Prrafodelista"/>
        <w:numPr>
          <w:ilvl w:val="0"/>
          <w:numId w:val="2"/>
        </w:numPr>
        <w:spacing w:after="80" w:line="290" w:lineRule="auto"/>
        <w:contextualSpacing w:val="0"/>
        <w:jc w:val="both"/>
        <w:rPr>
          <w:rFonts w:ascii="Georgia" w:hAnsi="Georgia"/>
        </w:rPr>
      </w:pPr>
      <w:r w:rsidRPr="0050432F">
        <w:rPr>
          <w:rFonts w:ascii="Georgia" w:hAnsi="Georgia"/>
        </w:rPr>
        <w:t>¿Qué relación tiene la evolución de las ventas con la inversión en marketing?</w:t>
      </w:r>
    </w:p>
    <w:p w14:paraId="16F50D41" w14:textId="7E13DC14" w:rsidR="0050432F" w:rsidRPr="0050432F" w:rsidRDefault="0050432F" w:rsidP="0050432F">
      <w:pPr>
        <w:spacing w:after="120" w:line="300" w:lineRule="auto"/>
        <w:jc w:val="both"/>
        <w:rPr>
          <w:rFonts w:ascii="Georgia" w:hAnsi="Georgia"/>
        </w:rPr>
      </w:pPr>
      <w:r w:rsidRPr="0050432F">
        <w:rPr>
          <w:rFonts w:ascii="Georgia" w:hAnsi="Georgia"/>
        </w:rPr>
        <w:t xml:space="preserve">  </w:t>
      </w:r>
    </w:p>
    <w:p w14:paraId="60E124DD" w14:textId="21401FED" w:rsidR="0050432F" w:rsidRPr="0050432F" w:rsidRDefault="0050432F" w:rsidP="0050432F">
      <w:pPr>
        <w:pStyle w:val="Prrafodelista"/>
        <w:numPr>
          <w:ilvl w:val="0"/>
          <w:numId w:val="1"/>
        </w:numPr>
        <w:jc w:val="both"/>
        <w:rPr>
          <w:rFonts w:ascii="Georgia" w:hAnsi="Georgia" w:cs="Arial"/>
          <w:b/>
          <w:bCs/>
        </w:rPr>
      </w:pPr>
      <w:r w:rsidRPr="0050432F">
        <w:rPr>
          <w:rFonts w:ascii="Georgia" w:hAnsi="Georgia" w:cs="Arial"/>
          <w:b/>
          <w:bCs/>
          <w:sz w:val="28"/>
          <w:szCs w:val="28"/>
        </w:rPr>
        <w:t>EDA</w:t>
      </w:r>
    </w:p>
    <w:p w14:paraId="61D22684" w14:textId="77777777" w:rsidR="0050432F" w:rsidRPr="0050432F" w:rsidRDefault="0050432F" w:rsidP="0050432F">
      <w:pPr>
        <w:spacing w:after="120" w:line="300" w:lineRule="auto"/>
        <w:jc w:val="both"/>
        <w:rPr>
          <w:rFonts w:ascii="Georgia" w:hAnsi="Georgia"/>
        </w:rPr>
      </w:pPr>
      <w:r w:rsidRPr="0050432F">
        <w:rPr>
          <w:rFonts w:ascii="Georgia" w:hAnsi="Georgia"/>
        </w:rPr>
        <w:t xml:space="preserve">Trabajé con el </w:t>
      </w:r>
      <w:proofErr w:type="spellStart"/>
      <w:r w:rsidRPr="0050432F">
        <w:rPr>
          <w:rFonts w:ascii="Georgia" w:hAnsi="Georgia"/>
        </w:rPr>
        <w:t>dataset</w:t>
      </w:r>
      <w:proofErr w:type="spellEnd"/>
      <w:r w:rsidRPr="0050432F">
        <w:rPr>
          <w:rFonts w:ascii="Georgia" w:hAnsi="Georgia"/>
        </w:rPr>
        <w:t xml:space="preserve"> ya depurado en el Módulo III (sin nulos, duplicados, montos negativos, Id inválidos ni fechas fuera de rango). Agrupé las ventas por mes, como en el Módulo V, porque el detalle diario genera demasiado ruido. Después las desagregué por tienda, canal, producto, ciudad y edad, y comparé la evolución mensual con la inversión en marketing.</w:t>
      </w:r>
    </w:p>
    <w:p w14:paraId="0F7315A7" w14:textId="6C1AF8F7" w:rsidR="0050432F" w:rsidRPr="0050432F" w:rsidRDefault="0050432F" w:rsidP="0050432F">
      <w:pPr>
        <w:spacing w:after="120" w:line="300" w:lineRule="auto"/>
        <w:jc w:val="both"/>
        <w:rPr>
          <w:rFonts w:ascii="Georgia" w:hAnsi="Georgia"/>
        </w:rPr>
      </w:pPr>
      <w:r w:rsidRPr="0050432F">
        <w:rPr>
          <w:rFonts w:ascii="Georgia" w:hAnsi="Georgia"/>
          <w:noProof/>
        </w:rPr>
        <w:lastRenderedPageBreak/>
        <w:drawing>
          <wp:inline distT="0" distB="0" distL="0" distR="0" wp14:anchorId="61CE035B" wp14:editId="63633C14">
            <wp:extent cx="5400040" cy="2565019"/>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40" cy="2565019"/>
                    </a:xfrm>
                    <a:prstGeom prst="rect">
                      <a:avLst/>
                    </a:prstGeom>
                  </pic:spPr>
                </pic:pic>
              </a:graphicData>
            </a:graphic>
          </wp:inline>
        </w:drawing>
      </w:r>
    </w:p>
    <w:p w14:paraId="4650BA9D" w14:textId="77777777" w:rsidR="0050432F" w:rsidRPr="0050432F" w:rsidRDefault="0050432F" w:rsidP="0050432F">
      <w:pPr>
        <w:spacing w:after="200"/>
        <w:rPr>
          <w:rFonts w:ascii="Georgia" w:hAnsi="Georgia"/>
        </w:rPr>
      </w:pPr>
      <w:r w:rsidRPr="0050432F">
        <w:rPr>
          <w:rFonts w:ascii="Georgia" w:hAnsi="Georgia"/>
          <w:i/>
          <w:iCs/>
          <w:color w:val="52514E"/>
          <w:sz w:val="19"/>
          <w:szCs w:val="19"/>
        </w:rPr>
        <w:t>Gráfico 1. Monto vendido por mes y tendencia (media móvil de 3 meses). La línea punteada vertical marca el cambio de tendencia.</w:t>
      </w:r>
    </w:p>
    <w:p w14:paraId="2F77B4F7" w14:textId="77777777" w:rsidR="0050432F" w:rsidRPr="0050432F" w:rsidRDefault="0050432F" w:rsidP="0050432F">
      <w:pPr>
        <w:spacing w:after="120" w:line="300" w:lineRule="auto"/>
        <w:jc w:val="both"/>
        <w:rPr>
          <w:rFonts w:ascii="Georgia" w:hAnsi="Georgia"/>
        </w:rPr>
      </w:pPr>
      <w:r w:rsidRPr="0050432F">
        <w:rPr>
          <w:rFonts w:ascii="Georgia" w:hAnsi="Georgia"/>
        </w:rPr>
        <w:t>En 2023 las ventas mensuales casi se duplicaron: de $655 mil en enero a $1,27 millones en diciembre. El pico llega en enero de 2024 ($1,30 M) y desde febrero la tendencia se invierte: diciembre de 2024 cerró en $884 mil, un 32 % menos que el pico. Por semestre, el segundo de 2024 vendió un 12,5 % menos que el primero. Es decir, el total anual parece “plano” porque se promedian un año de subida y otro de bajada.</w:t>
      </w:r>
    </w:p>
    <w:p w14:paraId="70F01B35" w14:textId="33F23108" w:rsidR="0050432F" w:rsidRPr="0050432F" w:rsidRDefault="0050432F" w:rsidP="0050432F">
      <w:pPr>
        <w:spacing w:after="120" w:line="300" w:lineRule="auto"/>
        <w:jc w:val="both"/>
        <w:rPr>
          <w:rFonts w:ascii="Georgia" w:hAnsi="Georgia"/>
        </w:rPr>
      </w:pPr>
      <w:r w:rsidRPr="0050432F">
        <w:rPr>
          <w:rFonts w:ascii="Georgia" w:hAnsi="Georgia"/>
          <w:noProof/>
        </w:rPr>
        <w:drawing>
          <wp:inline distT="0" distB="0" distL="0" distR="0" wp14:anchorId="6D4FCF54" wp14:editId="2847AC62">
            <wp:extent cx="5400040" cy="33750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40" cy="3375025"/>
                    </a:xfrm>
                    <a:prstGeom prst="rect">
                      <a:avLst/>
                    </a:prstGeom>
                  </pic:spPr>
                </pic:pic>
              </a:graphicData>
            </a:graphic>
          </wp:inline>
        </w:drawing>
      </w:r>
    </w:p>
    <w:p w14:paraId="4450228E" w14:textId="77777777" w:rsidR="0050432F" w:rsidRPr="0050432F" w:rsidRDefault="0050432F" w:rsidP="0050432F">
      <w:pPr>
        <w:spacing w:after="200"/>
        <w:rPr>
          <w:rFonts w:ascii="Georgia" w:hAnsi="Georgia"/>
        </w:rPr>
      </w:pPr>
      <w:r w:rsidRPr="0050432F">
        <w:rPr>
          <w:rFonts w:ascii="Georgia" w:hAnsi="Georgia"/>
          <w:i/>
          <w:iCs/>
          <w:color w:val="52514E"/>
          <w:sz w:val="19"/>
          <w:szCs w:val="19"/>
        </w:rPr>
        <w:t>Gráfico 2. Arriba, cantidad de ventas por mes; abajo, ticket promedio (monto medio por venta).</w:t>
      </w:r>
    </w:p>
    <w:p w14:paraId="5D6344B8" w14:textId="77777777" w:rsidR="0050432F" w:rsidRPr="0050432F" w:rsidRDefault="0050432F" w:rsidP="0050432F">
      <w:pPr>
        <w:spacing w:after="120" w:line="300" w:lineRule="auto"/>
        <w:jc w:val="both"/>
        <w:rPr>
          <w:rFonts w:ascii="Georgia" w:hAnsi="Georgia"/>
        </w:rPr>
      </w:pPr>
    </w:p>
    <w:p w14:paraId="54002EF5" w14:textId="77777777" w:rsidR="0050432F" w:rsidRPr="0050432F" w:rsidRDefault="0050432F" w:rsidP="0050432F">
      <w:pPr>
        <w:spacing w:after="120" w:line="300" w:lineRule="auto"/>
        <w:jc w:val="both"/>
        <w:rPr>
          <w:rFonts w:ascii="Georgia" w:hAnsi="Georgia"/>
        </w:rPr>
      </w:pPr>
    </w:p>
    <w:p w14:paraId="3B9576D4" w14:textId="77777777" w:rsidR="0050432F" w:rsidRPr="0050432F" w:rsidRDefault="0050432F" w:rsidP="0050432F">
      <w:pPr>
        <w:jc w:val="both"/>
        <w:rPr>
          <w:rFonts w:ascii="Georgia" w:hAnsi="Georgia" w:cs="Arial"/>
        </w:rPr>
      </w:pPr>
    </w:p>
    <w:tbl>
      <w:tblPr>
        <w:tblW w:w="9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6"/>
        <w:gridCol w:w="1802"/>
        <w:gridCol w:w="1802"/>
        <w:gridCol w:w="1702"/>
      </w:tblGrid>
      <w:tr w:rsidR="0050432F" w:rsidRPr="0050432F" w14:paraId="6CF6E5CF" w14:textId="77777777" w:rsidTr="0050432F">
        <w:tblPrEx>
          <w:tblCellMar>
            <w:top w:w="0" w:type="dxa"/>
            <w:bottom w:w="0" w:type="dxa"/>
          </w:tblCellMar>
        </w:tblPrEx>
        <w:trPr>
          <w:trHeight w:val="339"/>
          <w:tblHeader/>
        </w:trPr>
        <w:tc>
          <w:tcPr>
            <w:tcW w:w="3706" w:type="dxa"/>
            <w:tcBorders>
              <w:top w:val="single" w:sz="4" w:space="0" w:color="D9D8D4"/>
              <w:left w:val="single" w:sz="4" w:space="0" w:color="D9D8D4"/>
              <w:bottom w:val="single" w:sz="4" w:space="0" w:color="D9D8D4"/>
              <w:right w:val="single" w:sz="4" w:space="0" w:color="D9D8D4"/>
            </w:tcBorders>
            <w:shd w:val="clear" w:color="auto" w:fill="EAF2FC"/>
            <w:tcMar>
              <w:top w:w="60" w:type="dxa"/>
              <w:left w:w="100" w:type="dxa"/>
              <w:bottom w:w="60" w:type="dxa"/>
              <w:right w:w="100" w:type="dxa"/>
            </w:tcMar>
          </w:tcPr>
          <w:p w14:paraId="41DE12D2" w14:textId="77777777" w:rsidR="0050432F" w:rsidRPr="0050432F" w:rsidRDefault="0050432F" w:rsidP="00CB7310">
            <w:pPr>
              <w:rPr>
                <w:rFonts w:ascii="Georgia" w:hAnsi="Georgia"/>
              </w:rPr>
            </w:pPr>
            <w:r w:rsidRPr="0050432F">
              <w:rPr>
                <w:rFonts w:ascii="Georgia" w:hAnsi="Georgia"/>
                <w:b/>
                <w:bCs/>
                <w:sz w:val="20"/>
                <w:szCs w:val="20"/>
              </w:rPr>
              <w:t>Indicador</w:t>
            </w:r>
          </w:p>
        </w:tc>
        <w:tc>
          <w:tcPr>
            <w:tcW w:w="1802" w:type="dxa"/>
            <w:tcBorders>
              <w:top w:val="single" w:sz="4" w:space="0" w:color="D9D8D4"/>
              <w:left w:val="single" w:sz="4" w:space="0" w:color="D9D8D4"/>
              <w:bottom w:val="single" w:sz="4" w:space="0" w:color="D9D8D4"/>
              <w:right w:val="single" w:sz="4" w:space="0" w:color="D9D8D4"/>
            </w:tcBorders>
            <w:shd w:val="clear" w:color="auto" w:fill="EAF2FC"/>
            <w:tcMar>
              <w:top w:w="60" w:type="dxa"/>
              <w:left w:w="100" w:type="dxa"/>
              <w:bottom w:w="60" w:type="dxa"/>
              <w:right w:w="100" w:type="dxa"/>
            </w:tcMar>
          </w:tcPr>
          <w:p w14:paraId="7F84CC8A" w14:textId="77777777" w:rsidR="0050432F" w:rsidRPr="0050432F" w:rsidRDefault="0050432F" w:rsidP="00CB7310">
            <w:pPr>
              <w:jc w:val="right"/>
              <w:rPr>
                <w:rFonts w:ascii="Georgia" w:hAnsi="Georgia"/>
              </w:rPr>
            </w:pPr>
            <w:r w:rsidRPr="0050432F">
              <w:rPr>
                <w:rFonts w:ascii="Georgia" w:hAnsi="Georgia"/>
                <w:b/>
                <w:bCs/>
                <w:sz w:val="20"/>
                <w:szCs w:val="20"/>
              </w:rPr>
              <w:t>2023</w:t>
            </w:r>
          </w:p>
        </w:tc>
        <w:tc>
          <w:tcPr>
            <w:tcW w:w="1802" w:type="dxa"/>
            <w:tcBorders>
              <w:top w:val="single" w:sz="4" w:space="0" w:color="D9D8D4"/>
              <w:left w:val="single" w:sz="4" w:space="0" w:color="D9D8D4"/>
              <w:bottom w:val="single" w:sz="4" w:space="0" w:color="D9D8D4"/>
              <w:right w:val="single" w:sz="4" w:space="0" w:color="D9D8D4"/>
            </w:tcBorders>
            <w:shd w:val="clear" w:color="auto" w:fill="EAF2FC"/>
            <w:tcMar>
              <w:top w:w="60" w:type="dxa"/>
              <w:left w:w="100" w:type="dxa"/>
              <w:bottom w:w="60" w:type="dxa"/>
              <w:right w:w="100" w:type="dxa"/>
            </w:tcMar>
          </w:tcPr>
          <w:p w14:paraId="24A7CA90" w14:textId="77777777" w:rsidR="0050432F" w:rsidRPr="0050432F" w:rsidRDefault="0050432F" w:rsidP="00CB7310">
            <w:pPr>
              <w:jc w:val="right"/>
              <w:rPr>
                <w:rFonts w:ascii="Georgia" w:hAnsi="Georgia"/>
              </w:rPr>
            </w:pPr>
            <w:r w:rsidRPr="0050432F">
              <w:rPr>
                <w:rFonts w:ascii="Georgia" w:hAnsi="Georgia"/>
                <w:b/>
                <w:bCs/>
                <w:sz w:val="20"/>
                <w:szCs w:val="20"/>
              </w:rPr>
              <w:t>2024</w:t>
            </w:r>
          </w:p>
        </w:tc>
        <w:tc>
          <w:tcPr>
            <w:tcW w:w="1702" w:type="dxa"/>
            <w:tcBorders>
              <w:top w:val="single" w:sz="4" w:space="0" w:color="D9D8D4"/>
              <w:left w:val="single" w:sz="4" w:space="0" w:color="D9D8D4"/>
              <w:bottom w:val="single" w:sz="4" w:space="0" w:color="D9D8D4"/>
              <w:right w:val="single" w:sz="4" w:space="0" w:color="D9D8D4"/>
            </w:tcBorders>
            <w:shd w:val="clear" w:color="auto" w:fill="EAF2FC"/>
            <w:tcMar>
              <w:top w:w="60" w:type="dxa"/>
              <w:left w:w="100" w:type="dxa"/>
              <w:bottom w:w="60" w:type="dxa"/>
              <w:right w:w="100" w:type="dxa"/>
            </w:tcMar>
          </w:tcPr>
          <w:p w14:paraId="5412B6AD" w14:textId="77777777" w:rsidR="0050432F" w:rsidRPr="0050432F" w:rsidRDefault="0050432F" w:rsidP="00CB7310">
            <w:pPr>
              <w:jc w:val="right"/>
              <w:rPr>
                <w:rFonts w:ascii="Georgia" w:hAnsi="Georgia"/>
              </w:rPr>
            </w:pPr>
            <w:r w:rsidRPr="0050432F">
              <w:rPr>
                <w:rFonts w:ascii="Georgia" w:hAnsi="Georgia"/>
                <w:b/>
                <w:bCs/>
                <w:sz w:val="20"/>
                <w:szCs w:val="20"/>
              </w:rPr>
              <w:t>Variación</w:t>
            </w:r>
          </w:p>
        </w:tc>
      </w:tr>
      <w:tr w:rsidR="0050432F" w:rsidRPr="0050432F" w14:paraId="6EC927BD" w14:textId="77777777" w:rsidTr="0050432F">
        <w:tblPrEx>
          <w:tblCellMar>
            <w:top w:w="0" w:type="dxa"/>
            <w:bottom w:w="0" w:type="dxa"/>
          </w:tblCellMar>
        </w:tblPrEx>
        <w:trPr>
          <w:trHeight w:val="339"/>
        </w:trPr>
        <w:tc>
          <w:tcPr>
            <w:tcW w:w="3706"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56DB23AB" w14:textId="77777777" w:rsidR="0050432F" w:rsidRPr="0050432F" w:rsidRDefault="0050432F" w:rsidP="00CB7310">
            <w:pPr>
              <w:rPr>
                <w:rFonts w:ascii="Georgia" w:hAnsi="Georgia"/>
              </w:rPr>
            </w:pPr>
            <w:r w:rsidRPr="0050432F">
              <w:rPr>
                <w:rFonts w:ascii="Georgia" w:hAnsi="Georgia"/>
                <w:sz w:val="20"/>
                <w:szCs w:val="20"/>
              </w:rPr>
              <w:t>Monto vendido</w:t>
            </w:r>
          </w:p>
        </w:tc>
        <w:tc>
          <w:tcPr>
            <w:tcW w:w="18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2FF43F7F" w14:textId="77777777" w:rsidR="0050432F" w:rsidRPr="0050432F" w:rsidRDefault="0050432F" w:rsidP="00CB7310">
            <w:pPr>
              <w:jc w:val="right"/>
              <w:rPr>
                <w:rFonts w:ascii="Georgia" w:hAnsi="Georgia"/>
              </w:rPr>
            </w:pPr>
            <w:r w:rsidRPr="0050432F">
              <w:rPr>
                <w:rFonts w:ascii="Georgia" w:hAnsi="Georgia"/>
                <w:sz w:val="20"/>
                <w:szCs w:val="20"/>
              </w:rPr>
              <w:t>$11,34 M</w:t>
            </w:r>
          </w:p>
        </w:tc>
        <w:tc>
          <w:tcPr>
            <w:tcW w:w="18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4834C5F3" w14:textId="77777777" w:rsidR="0050432F" w:rsidRPr="0050432F" w:rsidRDefault="0050432F" w:rsidP="00CB7310">
            <w:pPr>
              <w:jc w:val="right"/>
              <w:rPr>
                <w:rFonts w:ascii="Georgia" w:hAnsi="Georgia"/>
              </w:rPr>
            </w:pPr>
            <w:r w:rsidRPr="0050432F">
              <w:rPr>
                <w:rFonts w:ascii="Georgia" w:hAnsi="Georgia"/>
                <w:sz w:val="20"/>
                <w:szCs w:val="20"/>
              </w:rPr>
              <w:t>$11,46 M</w:t>
            </w:r>
          </w:p>
        </w:tc>
        <w:tc>
          <w:tcPr>
            <w:tcW w:w="17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2B9ADAD0" w14:textId="77777777" w:rsidR="0050432F" w:rsidRPr="0050432F" w:rsidRDefault="0050432F" w:rsidP="00CB7310">
            <w:pPr>
              <w:jc w:val="right"/>
              <w:rPr>
                <w:rFonts w:ascii="Georgia" w:hAnsi="Georgia"/>
              </w:rPr>
            </w:pPr>
            <w:r w:rsidRPr="0050432F">
              <w:rPr>
                <w:rFonts w:ascii="Georgia" w:hAnsi="Georgia"/>
                <w:sz w:val="20"/>
                <w:szCs w:val="20"/>
              </w:rPr>
              <w:t>+1,0 %</w:t>
            </w:r>
          </w:p>
        </w:tc>
      </w:tr>
      <w:tr w:rsidR="0050432F" w:rsidRPr="0050432F" w14:paraId="69259431" w14:textId="77777777" w:rsidTr="0050432F">
        <w:tblPrEx>
          <w:tblCellMar>
            <w:top w:w="0" w:type="dxa"/>
            <w:bottom w:w="0" w:type="dxa"/>
          </w:tblCellMar>
        </w:tblPrEx>
        <w:trPr>
          <w:trHeight w:val="351"/>
        </w:trPr>
        <w:tc>
          <w:tcPr>
            <w:tcW w:w="3706"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3606771F" w14:textId="77777777" w:rsidR="0050432F" w:rsidRPr="0050432F" w:rsidRDefault="0050432F" w:rsidP="00CB7310">
            <w:pPr>
              <w:rPr>
                <w:rFonts w:ascii="Georgia" w:hAnsi="Georgia"/>
              </w:rPr>
            </w:pPr>
            <w:r w:rsidRPr="0050432F">
              <w:rPr>
                <w:rFonts w:ascii="Georgia" w:hAnsi="Georgia"/>
                <w:sz w:val="20"/>
                <w:szCs w:val="20"/>
              </w:rPr>
              <w:t>Cantidad de ventas</w:t>
            </w:r>
          </w:p>
        </w:tc>
        <w:tc>
          <w:tcPr>
            <w:tcW w:w="18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3114A4AC" w14:textId="77777777" w:rsidR="0050432F" w:rsidRPr="0050432F" w:rsidRDefault="0050432F" w:rsidP="00CB7310">
            <w:pPr>
              <w:jc w:val="right"/>
              <w:rPr>
                <w:rFonts w:ascii="Georgia" w:hAnsi="Georgia"/>
              </w:rPr>
            </w:pPr>
            <w:r w:rsidRPr="0050432F">
              <w:rPr>
                <w:rFonts w:ascii="Georgia" w:hAnsi="Georgia"/>
                <w:sz w:val="20"/>
                <w:szCs w:val="20"/>
              </w:rPr>
              <w:t>19.906</w:t>
            </w:r>
          </w:p>
        </w:tc>
        <w:tc>
          <w:tcPr>
            <w:tcW w:w="18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7FFE2E1A" w14:textId="77777777" w:rsidR="0050432F" w:rsidRPr="0050432F" w:rsidRDefault="0050432F" w:rsidP="00CB7310">
            <w:pPr>
              <w:jc w:val="right"/>
              <w:rPr>
                <w:rFonts w:ascii="Georgia" w:hAnsi="Georgia"/>
              </w:rPr>
            </w:pPr>
            <w:r w:rsidRPr="0050432F">
              <w:rPr>
                <w:rFonts w:ascii="Georgia" w:hAnsi="Georgia"/>
                <w:sz w:val="20"/>
                <w:szCs w:val="20"/>
              </w:rPr>
              <w:t>20.042</w:t>
            </w:r>
          </w:p>
        </w:tc>
        <w:tc>
          <w:tcPr>
            <w:tcW w:w="17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553B908F" w14:textId="77777777" w:rsidR="0050432F" w:rsidRPr="0050432F" w:rsidRDefault="0050432F" w:rsidP="00CB7310">
            <w:pPr>
              <w:jc w:val="right"/>
              <w:rPr>
                <w:rFonts w:ascii="Georgia" w:hAnsi="Georgia"/>
              </w:rPr>
            </w:pPr>
            <w:r w:rsidRPr="0050432F">
              <w:rPr>
                <w:rFonts w:ascii="Georgia" w:hAnsi="Georgia"/>
                <w:sz w:val="20"/>
                <w:szCs w:val="20"/>
              </w:rPr>
              <w:t>+0,7 %</w:t>
            </w:r>
          </w:p>
        </w:tc>
      </w:tr>
      <w:tr w:rsidR="0050432F" w:rsidRPr="0050432F" w14:paraId="32C14781" w14:textId="77777777" w:rsidTr="0050432F">
        <w:tblPrEx>
          <w:tblCellMar>
            <w:top w:w="0" w:type="dxa"/>
            <w:bottom w:w="0" w:type="dxa"/>
          </w:tblCellMar>
        </w:tblPrEx>
        <w:trPr>
          <w:trHeight w:val="339"/>
        </w:trPr>
        <w:tc>
          <w:tcPr>
            <w:tcW w:w="3706"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61B2F843" w14:textId="77777777" w:rsidR="0050432F" w:rsidRPr="0050432F" w:rsidRDefault="0050432F" w:rsidP="00CB7310">
            <w:pPr>
              <w:rPr>
                <w:rFonts w:ascii="Georgia" w:hAnsi="Georgia"/>
              </w:rPr>
            </w:pPr>
            <w:r w:rsidRPr="0050432F">
              <w:rPr>
                <w:rFonts w:ascii="Georgia" w:hAnsi="Georgia"/>
                <w:sz w:val="20"/>
                <w:szCs w:val="20"/>
              </w:rPr>
              <w:t>Clientes distintos</w:t>
            </w:r>
          </w:p>
        </w:tc>
        <w:tc>
          <w:tcPr>
            <w:tcW w:w="18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29EB01BA" w14:textId="77777777" w:rsidR="0050432F" w:rsidRPr="0050432F" w:rsidRDefault="0050432F" w:rsidP="00CB7310">
            <w:pPr>
              <w:jc w:val="right"/>
              <w:rPr>
                <w:rFonts w:ascii="Georgia" w:hAnsi="Georgia"/>
              </w:rPr>
            </w:pPr>
            <w:r w:rsidRPr="0050432F">
              <w:rPr>
                <w:rFonts w:ascii="Georgia" w:hAnsi="Georgia"/>
                <w:sz w:val="20"/>
                <w:szCs w:val="20"/>
              </w:rPr>
              <w:t>4.909</w:t>
            </w:r>
          </w:p>
        </w:tc>
        <w:tc>
          <w:tcPr>
            <w:tcW w:w="18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37ADF8D0" w14:textId="77777777" w:rsidR="0050432F" w:rsidRPr="0050432F" w:rsidRDefault="0050432F" w:rsidP="00CB7310">
            <w:pPr>
              <w:jc w:val="right"/>
              <w:rPr>
                <w:rFonts w:ascii="Georgia" w:hAnsi="Georgia"/>
              </w:rPr>
            </w:pPr>
            <w:r w:rsidRPr="0050432F">
              <w:rPr>
                <w:rFonts w:ascii="Georgia" w:hAnsi="Georgia"/>
                <w:sz w:val="20"/>
                <w:szCs w:val="20"/>
              </w:rPr>
              <w:t>4.901</w:t>
            </w:r>
          </w:p>
        </w:tc>
        <w:tc>
          <w:tcPr>
            <w:tcW w:w="17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282F1EE7" w14:textId="77777777" w:rsidR="0050432F" w:rsidRPr="0050432F" w:rsidRDefault="0050432F" w:rsidP="00CB7310">
            <w:pPr>
              <w:jc w:val="right"/>
              <w:rPr>
                <w:rFonts w:ascii="Georgia" w:hAnsi="Georgia"/>
              </w:rPr>
            </w:pPr>
            <w:r w:rsidRPr="0050432F">
              <w:rPr>
                <w:rFonts w:ascii="Georgia" w:hAnsi="Georgia"/>
                <w:sz w:val="20"/>
                <w:szCs w:val="20"/>
              </w:rPr>
              <w:t>−0,2 %</w:t>
            </w:r>
          </w:p>
        </w:tc>
      </w:tr>
      <w:tr w:rsidR="0050432F" w:rsidRPr="0050432F" w14:paraId="58729A8B" w14:textId="77777777" w:rsidTr="0050432F">
        <w:tblPrEx>
          <w:tblCellMar>
            <w:top w:w="0" w:type="dxa"/>
            <w:bottom w:w="0" w:type="dxa"/>
          </w:tblCellMar>
        </w:tblPrEx>
        <w:trPr>
          <w:trHeight w:val="339"/>
        </w:trPr>
        <w:tc>
          <w:tcPr>
            <w:tcW w:w="3706"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3BE0F38F" w14:textId="77777777" w:rsidR="0050432F" w:rsidRPr="0050432F" w:rsidRDefault="0050432F" w:rsidP="00CB7310">
            <w:pPr>
              <w:rPr>
                <w:rFonts w:ascii="Georgia" w:hAnsi="Georgia"/>
              </w:rPr>
            </w:pPr>
            <w:r w:rsidRPr="0050432F">
              <w:rPr>
                <w:rFonts w:ascii="Georgia" w:hAnsi="Georgia"/>
                <w:sz w:val="20"/>
                <w:szCs w:val="20"/>
              </w:rPr>
              <w:t xml:space="preserve">Ticket promedio (enero </w:t>
            </w:r>
            <w:r w:rsidRPr="0050432F">
              <w:rPr>
                <w:rFonts w:ascii="Times New Roman" w:hAnsi="Times New Roman" w:cs="Times New Roman"/>
                <w:sz w:val="20"/>
                <w:szCs w:val="20"/>
              </w:rPr>
              <w:t>→</w:t>
            </w:r>
            <w:r w:rsidRPr="0050432F">
              <w:rPr>
                <w:rFonts w:ascii="Georgia" w:hAnsi="Georgia"/>
                <w:sz w:val="20"/>
                <w:szCs w:val="20"/>
              </w:rPr>
              <w:t xml:space="preserve"> diciembre)</w:t>
            </w:r>
          </w:p>
        </w:tc>
        <w:tc>
          <w:tcPr>
            <w:tcW w:w="18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3FEC8AAB" w14:textId="77777777" w:rsidR="0050432F" w:rsidRPr="0050432F" w:rsidRDefault="0050432F" w:rsidP="00CB7310">
            <w:pPr>
              <w:jc w:val="right"/>
              <w:rPr>
                <w:rFonts w:ascii="Georgia" w:hAnsi="Georgia"/>
              </w:rPr>
            </w:pPr>
            <w:r w:rsidRPr="0050432F">
              <w:rPr>
                <w:rFonts w:ascii="Georgia" w:hAnsi="Georgia"/>
                <w:sz w:val="20"/>
                <w:szCs w:val="20"/>
              </w:rPr>
              <w:t xml:space="preserve">$408 </w:t>
            </w:r>
            <w:r w:rsidRPr="0050432F">
              <w:rPr>
                <w:rFonts w:ascii="Times New Roman" w:hAnsi="Times New Roman" w:cs="Times New Roman"/>
                <w:sz w:val="20"/>
                <w:szCs w:val="20"/>
              </w:rPr>
              <w:t>→</w:t>
            </w:r>
            <w:r w:rsidRPr="0050432F">
              <w:rPr>
                <w:rFonts w:ascii="Georgia" w:hAnsi="Georgia"/>
                <w:sz w:val="20"/>
                <w:szCs w:val="20"/>
              </w:rPr>
              <w:t xml:space="preserve"> $735</w:t>
            </w:r>
          </w:p>
        </w:tc>
        <w:tc>
          <w:tcPr>
            <w:tcW w:w="18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7090942A" w14:textId="77777777" w:rsidR="0050432F" w:rsidRPr="0050432F" w:rsidRDefault="0050432F" w:rsidP="00CB7310">
            <w:pPr>
              <w:jc w:val="right"/>
              <w:rPr>
                <w:rFonts w:ascii="Georgia" w:hAnsi="Georgia"/>
              </w:rPr>
            </w:pPr>
            <w:r w:rsidRPr="0050432F">
              <w:rPr>
                <w:rFonts w:ascii="Georgia" w:hAnsi="Georgia"/>
                <w:sz w:val="20"/>
                <w:szCs w:val="20"/>
              </w:rPr>
              <w:t xml:space="preserve">$700 </w:t>
            </w:r>
            <w:r w:rsidRPr="0050432F">
              <w:rPr>
                <w:rFonts w:ascii="Times New Roman" w:hAnsi="Times New Roman" w:cs="Times New Roman"/>
                <w:sz w:val="20"/>
                <w:szCs w:val="20"/>
              </w:rPr>
              <w:t>→</w:t>
            </w:r>
            <w:r w:rsidRPr="0050432F">
              <w:rPr>
                <w:rFonts w:ascii="Georgia" w:hAnsi="Georgia"/>
                <w:sz w:val="20"/>
                <w:szCs w:val="20"/>
              </w:rPr>
              <w:t xml:space="preserve"> $513</w:t>
            </w:r>
          </w:p>
        </w:tc>
        <w:tc>
          <w:tcPr>
            <w:tcW w:w="1702"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75910B7C" w14:textId="77777777" w:rsidR="0050432F" w:rsidRPr="0050432F" w:rsidRDefault="0050432F" w:rsidP="00CB7310">
            <w:pPr>
              <w:jc w:val="right"/>
              <w:rPr>
                <w:rFonts w:ascii="Georgia" w:hAnsi="Georgia"/>
              </w:rPr>
            </w:pPr>
            <w:r w:rsidRPr="0050432F">
              <w:rPr>
                <w:rFonts w:ascii="Georgia" w:hAnsi="Georgia"/>
                <w:sz w:val="20"/>
                <w:szCs w:val="20"/>
              </w:rPr>
              <w:t>sube / baja</w:t>
            </w:r>
          </w:p>
        </w:tc>
      </w:tr>
    </w:tbl>
    <w:p w14:paraId="13C54A98" w14:textId="77777777" w:rsidR="0023542B" w:rsidRPr="0050432F" w:rsidRDefault="0023542B" w:rsidP="0023542B">
      <w:pPr>
        <w:jc w:val="both"/>
        <w:rPr>
          <w:rFonts w:ascii="Georgia" w:hAnsi="Georgia" w:cs="Arial"/>
        </w:rPr>
      </w:pPr>
    </w:p>
    <w:p w14:paraId="56F3835B" w14:textId="77777777" w:rsidR="0050432F" w:rsidRPr="0050432F" w:rsidRDefault="0050432F" w:rsidP="0050432F">
      <w:pPr>
        <w:spacing w:after="120" w:line="300" w:lineRule="auto"/>
        <w:jc w:val="both"/>
        <w:rPr>
          <w:rFonts w:ascii="Georgia" w:hAnsi="Georgia"/>
        </w:rPr>
      </w:pPr>
      <w:r w:rsidRPr="0050432F">
        <w:rPr>
          <w:rFonts w:ascii="Georgia" w:hAnsi="Georgia"/>
        </w:rPr>
        <w:t>La cantidad de ventas es muy estable: unas 1.660 por mes en los dos años. La base de clientes también: 4.811 clientes compraron en ambos años (98 %), así que no hay una fuga de clientes. Todo el movimiento está en el ticket promedio: subió de forma constante durante 2023 y bajó durante 2024. El problema no es que se venda menos veces, sino que cada venta deja menos dinero.</w:t>
      </w:r>
    </w:p>
    <w:p w14:paraId="344AE7D6" w14:textId="086B6145" w:rsidR="0050432F" w:rsidRPr="0050432F" w:rsidRDefault="0050432F" w:rsidP="0023542B">
      <w:pPr>
        <w:jc w:val="both"/>
        <w:rPr>
          <w:rFonts w:ascii="Georgia" w:hAnsi="Georgia" w:cs="Arial"/>
          <w:b/>
          <w:bCs/>
          <w:i/>
          <w:iCs/>
        </w:rPr>
      </w:pPr>
      <w:r w:rsidRPr="0050432F">
        <w:rPr>
          <w:rFonts w:ascii="Georgia" w:hAnsi="Georgia" w:cs="Arial"/>
          <w:b/>
          <w:bCs/>
          <w:i/>
          <w:iCs/>
        </w:rPr>
        <w:t xml:space="preserve">   2.1. ¿Dónde cae el ticket? Las tiendas</w:t>
      </w:r>
    </w:p>
    <w:p w14:paraId="38CAC6B6" w14:textId="7127342B" w:rsidR="0050432F" w:rsidRPr="0050432F" w:rsidRDefault="0050432F" w:rsidP="0050432F">
      <w:pPr>
        <w:spacing w:after="200"/>
        <w:rPr>
          <w:rFonts w:ascii="Georgia" w:hAnsi="Georgia"/>
        </w:rPr>
      </w:pPr>
      <w:r w:rsidRPr="0050432F">
        <w:rPr>
          <w:rFonts w:ascii="Georgia" w:hAnsi="Georgia"/>
          <w:noProof/>
        </w:rPr>
        <w:drawing>
          <wp:inline distT="0" distB="0" distL="0" distR="0" wp14:anchorId="1C95D1C4" wp14:editId="1BA19D38">
            <wp:extent cx="5400040" cy="270002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040" cy="2700020"/>
                    </a:xfrm>
                    <a:prstGeom prst="rect">
                      <a:avLst/>
                    </a:prstGeom>
                  </pic:spPr>
                </pic:pic>
              </a:graphicData>
            </a:graphic>
          </wp:inline>
        </w:drawing>
      </w:r>
      <w:r w:rsidRPr="0050432F">
        <w:rPr>
          <w:rFonts w:ascii="Georgia" w:hAnsi="Georgia"/>
          <w:i/>
          <w:iCs/>
          <w:color w:val="52514E"/>
          <w:sz w:val="19"/>
          <w:szCs w:val="19"/>
        </w:rPr>
        <w:t xml:space="preserve"> </w:t>
      </w:r>
      <w:r w:rsidRPr="0050432F">
        <w:rPr>
          <w:rFonts w:ascii="Georgia" w:hAnsi="Georgia"/>
          <w:i/>
          <w:iCs/>
          <w:color w:val="52514E"/>
          <w:sz w:val="19"/>
          <w:szCs w:val="19"/>
        </w:rPr>
        <w:t>Gráfico 3. Monto vendido por mes en cada tienda.</w:t>
      </w:r>
    </w:p>
    <w:p w14:paraId="71954A35" w14:textId="26D8098E" w:rsidR="0050432F" w:rsidRPr="0050432F" w:rsidRDefault="0050432F" w:rsidP="0050432F">
      <w:pPr>
        <w:spacing w:after="200"/>
        <w:rPr>
          <w:rFonts w:ascii="Georgia" w:hAnsi="Georgia"/>
        </w:rPr>
      </w:pPr>
      <w:r w:rsidRPr="0050432F">
        <w:rPr>
          <w:rFonts w:ascii="Georgia" w:hAnsi="Georgia"/>
          <w:noProof/>
        </w:rPr>
        <w:lastRenderedPageBreak/>
        <w:drawing>
          <wp:inline distT="0" distB="0" distL="0" distR="0" wp14:anchorId="5C95D903" wp14:editId="2B90A3F8">
            <wp:extent cx="5400040" cy="270002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040" cy="2700020"/>
                    </a:xfrm>
                    <a:prstGeom prst="rect">
                      <a:avLst/>
                    </a:prstGeom>
                  </pic:spPr>
                </pic:pic>
              </a:graphicData>
            </a:graphic>
          </wp:inline>
        </w:drawing>
      </w:r>
      <w:r w:rsidRPr="0050432F">
        <w:rPr>
          <w:rFonts w:ascii="Georgia" w:hAnsi="Georgia"/>
          <w:i/>
          <w:iCs/>
          <w:color w:val="52514E"/>
          <w:sz w:val="19"/>
          <w:szCs w:val="19"/>
        </w:rPr>
        <w:t xml:space="preserve"> </w:t>
      </w:r>
      <w:r w:rsidRPr="0050432F">
        <w:rPr>
          <w:rFonts w:ascii="Georgia" w:hAnsi="Georgia"/>
          <w:i/>
          <w:iCs/>
          <w:color w:val="52514E"/>
          <w:sz w:val="19"/>
          <w:szCs w:val="19"/>
        </w:rPr>
        <w:t>Gráfico 4. Ticket promedio por mes en cada tienda.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400"/>
        <w:gridCol w:w="1900"/>
      </w:tblGrid>
      <w:tr w:rsidR="0050432F" w:rsidRPr="0050432F" w14:paraId="65EE6C17" w14:textId="77777777" w:rsidTr="00CB7310">
        <w:tblPrEx>
          <w:tblCellMar>
            <w:top w:w="0" w:type="dxa"/>
            <w:bottom w:w="0" w:type="dxa"/>
          </w:tblCellMar>
        </w:tblPrEx>
        <w:trPr>
          <w:tblHeader/>
        </w:trPr>
        <w:tc>
          <w:tcPr>
            <w:tcW w:w="2600" w:type="dxa"/>
            <w:tcBorders>
              <w:top w:val="single" w:sz="4" w:space="0" w:color="D9D8D4"/>
              <w:left w:val="single" w:sz="4" w:space="0" w:color="D9D8D4"/>
              <w:bottom w:val="single" w:sz="4" w:space="0" w:color="D9D8D4"/>
              <w:right w:val="single" w:sz="4" w:space="0" w:color="D9D8D4"/>
            </w:tcBorders>
            <w:shd w:val="clear" w:color="auto" w:fill="EAF2FC"/>
            <w:tcMar>
              <w:top w:w="60" w:type="dxa"/>
              <w:left w:w="100" w:type="dxa"/>
              <w:bottom w:w="60" w:type="dxa"/>
              <w:right w:w="100" w:type="dxa"/>
            </w:tcMar>
          </w:tcPr>
          <w:p w14:paraId="441CED7E" w14:textId="77777777" w:rsidR="0050432F" w:rsidRPr="0050432F" w:rsidRDefault="0050432F" w:rsidP="00CB7310">
            <w:pPr>
              <w:rPr>
                <w:rFonts w:ascii="Georgia" w:hAnsi="Georgia"/>
              </w:rPr>
            </w:pPr>
            <w:r w:rsidRPr="0050432F">
              <w:rPr>
                <w:rFonts w:ascii="Georgia" w:hAnsi="Georgia"/>
                <w:b/>
                <w:bCs/>
                <w:sz w:val="20"/>
                <w:szCs w:val="20"/>
              </w:rPr>
              <w:t>Tienda</w:t>
            </w:r>
          </w:p>
        </w:tc>
        <w:tc>
          <w:tcPr>
            <w:tcW w:w="1700" w:type="dxa"/>
            <w:tcBorders>
              <w:top w:val="single" w:sz="4" w:space="0" w:color="D9D8D4"/>
              <w:left w:val="single" w:sz="4" w:space="0" w:color="D9D8D4"/>
              <w:bottom w:val="single" w:sz="4" w:space="0" w:color="D9D8D4"/>
              <w:right w:val="single" w:sz="4" w:space="0" w:color="D9D8D4"/>
            </w:tcBorders>
            <w:shd w:val="clear" w:color="auto" w:fill="EAF2FC"/>
            <w:tcMar>
              <w:top w:w="60" w:type="dxa"/>
              <w:left w:w="100" w:type="dxa"/>
              <w:bottom w:w="60" w:type="dxa"/>
              <w:right w:w="100" w:type="dxa"/>
            </w:tcMar>
          </w:tcPr>
          <w:p w14:paraId="24CFE313" w14:textId="77777777" w:rsidR="0050432F" w:rsidRPr="0050432F" w:rsidRDefault="0050432F" w:rsidP="00CB7310">
            <w:pPr>
              <w:jc w:val="right"/>
              <w:rPr>
                <w:rFonts w:ascii="Georgia" w:hAnsi="Georgia"/>
              </w:rPr>
            </w:pPr>
            <w:r w:rsidRPr="0050432F">
              <w:rPr>
                <w:rFonts w:ascii="Georgia" w:hAnsi="Georgia"/>
                <w:b/>
                <w:bCs/>
                <w:sz w:val="20"/>
                <w:szCs w:val="20"/>
              </w:rPr>
              <w:t>Ventas 2023</w:t>
            </w:r>
          </w:p>
        </w:tc>
        <w:tc>
          <w:tcPr>
            <w:tcW w:w="1700" w:type="dxa"/>
            <w:tcBorders>
              <w:top w:val="single" w:sz="4" w:space="0" w:color="D9D8D4"/>
              <w:left w:val="single" w:sz="4" w:space="0" w:color="D9D8D4"/>
              <w:bottom w:val="single" w:sz="4" w:space="0" w:color="D9D8D4"/>
              <w:right w:val="single" w:sz="4" w:space="0" w:color="D9D8D4"/>
            </w:tcBorders>
            <w:shd w:val="clear" w:color="auto" w:fill="EAF2FC"/>
            <w:tcMar>
              <w:top w:w="60" w:type="dxa"/>
              <w:left w:w="100" w:type="dxa"/>
              <w:bottom w:w="60" w:type="dxa"/>
              <w:right w:w="100" w:type="dxa"/>
            </w:tcMar>
          </w:tcPr>
          <w:p w14:paraId="564723BF" w14:textId="77777777" w:rsidR="0050432F" w:rsidRPr="0050432F" w:rsidRDefault="0050432F" w:rsidP="00CB7310">
            <w:pPr>
              <w:jc w:val="right"/>
              <w:rPr>
                <w:rFonts w:ascii="Georgia" w:hAnsi="Georgia"/>
              </w:rPr>
            </w:pPr>
            <w:r w:rsidRPr="0050432F">
              <w:rPr>
                <w:rFonts w:ascii="Georgia" w:hAnsi="Georgia"/>
                <w:b/>
                <w:bCs/>
                <w:sz w:val="20"/>
                <w:szCs w:val="20"/>
              </w:rPr>
              <w:t>Ventas 2024</w:t>
            </w:r>
          </w:p>
        </w:tc>
        <w:tc>
          <w:tcPr>
            <w:tcW w:w="1400" w:type="dxa"/>
            <w:tcBorders>
              <w:top w:val="single" w:sz="4" w:space="0" w:color="D9D8D4"/>
              <w:left w:val="single" w:sz="4" w:space="0" w:color="D9D8D4"/>
              <w:bottom w:val="single" w:sz="4" w:space="0" w:color="D9D8D4"/>
              <w:right w:val="single" w:sz="4" w:space="0" w:color="D9D8D4"/>
            </w:tcBorders>
            <w:shd w:val="clear" w:color="auto" w:fill="EAF2FC"/>
            <w:tcMar>
              <w:top w:w="60" w:type="dxa"/>
              <w:left w:w="100" w:type="dxa"/>
              <w:bottom w:w="60" w:type="dxa"/>
              <w:right w:w="100" w:type="dxa"/>
            </w:tcMar>
          </w:tcPr>
          <w:p w14:paraId="02333A0C" w14:textId="77777777" w:rsidR="0050432F" w:rsidRPr="0050432F" w:rsidRDefault="0050432F" w:rsidP="00CB7310">
            <w:pPr>
              <w:jc w:val="right"/>
              <w:rPr>
                <w:rFonts w:ascii="Georgia" w:hAnsi="Georgia"/>
              </w:rPr>
            </w:pPr>
            <w:r w:rsidRPr="0050432F">
              <w:rPr>
                <w:rFonts w:ascii="Georgia" w:hAnsi="Georgia"/>
                <w:b/>
                <w:bCs/>
                <w:sz w:val="20"/>
                <w:szCs w:val="20"/>
              </w:rPr>
              <w:t>Variación</w:t>
            </w:r>
          </w:p>
        </w:tc>
        <w:tc>
          <w:tcPr>
            <w:tcW w:w="1900" w:type="dxa"/>
            <w:tcBorders>
              <w:top w:val="single" w:sz="4" w:space="0" w:color="D9D8D4"/>
              <w:left w:val="single" w:sz="4" w:space="0" w:color="D9D8D4"/>
              <w:bottom w:val="single" w:sz="4" w:space="0" w:color="D9D8D4"/>
              <w:right w:val="single" w:sz="4" w:space="0" w:color="D9D8D4"/>
            </w:tcBorders>
            <w:shd w:val="clear" w:color="auto" w:fill="EAF2FC"/>
            <w:tcMar>
              <w:top w:w="60" w:type="dxa"/>
              <w:left w:w="100" w:type="dxa"/>
              <w:bottom w:w="60" w:type="dxa"/>
              <w:right w:w="100" w:type="dxa"/>
            </w:tcMar>
          </w:tcPr>
          <w:p w14:paraId="024681CE" w14:textId="77777777" w:rsidR="0050432F" w:rsidRPr="0050432F" w:rsidRDefault="0050432F" w:rsidP="00CB7310">
            <w:pPr>
              <w:jc w:val="right"/>
              <w:rPr>
                <w:rFonts w:ascii="Georgia" w:hAnsi="Georgia"/>
              </w:rPr>
            </w:pPr>
            <w:r w:rsidRPr="0050432F">
              <w:rPr>
                <w:rFonts w:ascii="Georgia" w:hAnsi="Georgia"/>
                <w:b/>
                <w:bCs/>
                <w:sz w:val="20"/>
                <w:szCs w:val="20"/>
              </w:rPr>
              <w:t>N.º de ventas 2024</w:t>
            </w:r>
          </w:p>
        </w:tc>
      </w:tr>
      <w:tr w:rsidR="0050432F" w:rsidRPr="0050432F" w14:paraId="31361C58" w14:textId="77777777" w:rsidTr="00CB7310">
        <w:tblPrEx>
          <w:tblCellMar>
            <w:top w:w="0" w:type="dxa"/>
            <w:bottom w:w="0" w:type="dxa"/>
          </w:tblCellMar>
        </w:tblPrEx>
        <w:tc>
          <w:tcPr>
            <w:tcW w:w="26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06B59E4C" w14:textId="77777777" w:rsidR="0050432F" w:rsidRPr="0050432F" w:rsidRDefault="0050432F" w:rsidP="00CB7310">
            <w:pPr>
              <w:rPr>
                <w:rFonts w:ascii="Georgia" w:hAnsi="Georgia"/>
              </w:rPr>
            </w:pPr>
            <w:r w:rsidRPr="0050432F">
              <w:rPr>
                <w:rFonts w:ascii="Georgia" w:hAnsi="Georgia"/>
                <w:sz w:val="20"/>
                <w:szCs w:val="20"/>
              </w:rPr>
              <w:t>Online Global</w:t>
            </w:r>
          </w:p>
        </w:tc>
        <w:tc>
          <w:tcPr>
            <w:tcW w:w="17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008683AF" w14:textId="77777777" w:rsidR="0050432F" w:rsidRPr="0050432F" w:rsidRDefault="0050432F" w:rsidP="00CB7310">
            <w:pPr>
              <w:jc w:val="right"/>
              <w:rPr>
                <w:rFonts w:ascii="Georgia" w:hAnsi="Georgia"/>
              </w:rPr>
            </w:pPr>
            <w:r w:rsidRPr="0050432F">
              <w:rPr>
                <w:rFonts w:ascii="Georgia" w:hAnsi="Georgia"/>
                <w:sz w:val="20"/>
                <w:szCs w:val="20"/>
              </w:rPr>
              <w:t>$2,26 M</w:t>
            </w:r>
          </w:p>
        </w:tc>
        <w:tc>
          <w:tcPr>
            <w:tcW w:w="17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43767B49" w14:textId="77777777" w:rsidR="0050432F" w:rsidRPr="0050432F" w:rsidRDefault="0050432F" w:rsidP="00CB7310">
            <w:pPr>
              <w:jc w:val="right"/>
              <w:rPr>
                <w:rFonts w:ascii="Georgia" w:hAnsi="Georgia"/>
              </w:rPr>
            </w:pPr>
            <w:r w:rsidRPr="0050432F">
              <w:rPr>
                <w:rFonts w:ascii="Georgia" w:hAnsi="Georgia"/>
                <w:sz w:val="20"/>
                <w:szCs w:val="20"/>
              </w:rPr>
              <w:t>$1,17 M</w:t>
            </w:r>
          </w:p>
        </w:tc>
        <w:tc>
          <w:tcPr>
            <w:tcW w:w="14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33646787" w14:textId="77777777" w:rsidR="0050432F" w:rsidRPr="0050432F" w:rsidRDefault="0050432F" w:rsidP="00CB7310">
            <w:pPr>
              <w:jc w:val="right"/>
              <w:rPr>
                <w:rFonts w:ascii="Georgia" w:hAnsi="Georgia"/>
              </w:rPr>
            </w:pPr>
            <w:r w:rsidRPr="0050432F">
              <w:rPr>
                <w:rFonts w:ascii="Georgia" w:hAnsi="Georgia"/>
                <w:sz w:val="20"/>
                <w:szCs w:val="20"/>
              </w:rPr>
              <w:t>−48 %</w:t>
            </w:r>
          </w:p>
        </w:tc>
        <w:tc>
          <w:tcPr>
            <w:tcW w:w="19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2DE47A57" w14:textId="77777777" w:rsidR="0050432F" w:rsidRPr="0050432F" w:rsidRDefault="0050432F" w:rsidP="00CB7310">
            <w:pPr>
              <w:jc w:val="right"/>
              <w:rPr>
                <w:rFonts w:ascii="Georgia" w:hAnsi="Georgia"/>
              </w:rPr>
            </w:pPr>
            <w:r w:rsidRPr="0050432F">
              <w:rPr>
                <w:rFonts w:ascii="Georgia" w:hAnsi="Georgia"/>
                <w:sz w:val="20"/>
                <w:szCs w:val="20"/>
              </w:rPr>
              <w:t>4.926</w:t>
            </w:r>
          </w:p>
        </w:tc>
      </w:tr>
      <w:tr w:rsidR="0050432F" w:rsidRPr="0050432F" w14:paraId="119D6CA3" w14:textId="77777777" w:rsidTr="00CB7310">
        <w:tblPrEx>
          <w:tblCellMar>
            <w:top w:w="0" w:type="dxa"/>
            <w:bottom w:w="0" w:type="dxa"/>
          </w:tblCellMar>
        </w:tblPrEx>
        <w:tc>
          <w:tcPr>
            <w:tcW w:w="26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03EA336A" w14:textId="77777777" w:rsidR="0050432F" w:rsidRPr="0050432F" w:rsidRDefault="0050432F" w:rsidP="00CB7310">
            <w:pPr>
              <w:rPr>
                <w:rFonts w:ascii="Georgia" w:hAnsi="Georgia"/>
              </w:rPr>
            </w:pPr>
            <w:r w:rsidRPr="0050432F">
              <w:rPr>
                <w:rFonts w:ascii="Georgia" w:hAnsi="Georgia"/>
                <w:sz w:val="20"/>
                <w:szCs w:val="20"/>
              </w:rPr>
              <w:t>Online Local</w:t>
            </w:r>
          </w:p>
        </w:tc>
        <w:tc>
          <w:tcPr>
            <w:tcW w:w="17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4AC31C02" w14:textId="77777777" w:rsidR="0050432F" w:rsidRPr="0050432F" w:rsidRDefault="0050432F" w:rsidP="00CB7310">
            <w:pPr>
              <w:jc w:val="right"/>
              <w:rPr>
                <w:rFonts w:ascii="Georgia" w:hAnsi="Georgia"/>
              </w:rPr>
            </w:pPr>
            <w:r w:rsidRPr="0050432F">
              <w:rPr>
                <w:rFonts w:ascii="Georgia" w:hAnsi="Georgia"/>
                <w:sz w:val="20"/>
                <w:szCs w:val="20"/>
              </w:rPr>
              <w:t>$1,94 M</w:t>
            </w:r>
          </w:p>
        </w:tc>
        <w:tc>
          <w:tcPr>
            <w:tcW w:w="17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3A1662E7" w14:textId="77777777" w:rsidR="0050432F" w:rsidRPr="0050432F" w:rsidRDefault="0050432F" w:rsidP="00CB7310">
            <w:pPr>
              <w:jc w:val="right"/>
              <w:rPr>
                <w:rFonts w:ascii="Georgia" w:hAnsi="Georgia"/>
              </w:rPr>
            </w:pPr>
            <w:r w:rsidRPr="0050432F">
              <w:rPr>
                <w:rFonts w:ascii="Georgia" w:hAnsi="Georgia"/>
                <w:sz w:val="20"/>
                <w:szCs w:val="20"/>
              </w:rPr>
              <w:t>$2,20 M</w:t>
            </w:r>
          </w:p>
        </w:tc>
        <w:tc>
          <w:tcPr>
            <w:tcW w:w="14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07DCFA29" w14:textId="77777777" w:rsidR="0050432F" w:rsidRPr="0050432F" w:rsidRDefault="0050432F" w:rsidP="00CB7310">
            <w:pPr>
              <w:jc w:val="right"/>
              <w:rPr>
                <w:rFonts w:ascii="Georgia" w:hAnsi="Georgia"/>
              </w:rPr>
            </w:pPr>
            <w:r w:rsidRPr="0050432F">
              <w:rPr>
                <w:rFonts w:ascii="Georgia" w:hAnsi="Georgia"/>
                <w:sz w:val="20"/>
                <w:szCs w:val="20"/>
              </w:rPr>
              <w:t>+13 %</w:t>
            </w:r>
          </w:p>
        </w:tc>
        <w:tc>
          <w:tcPr>
            <w:tcW w:w="19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437599E3" w14:textId="77777777" w:rsidR="0050432F" w:rsidRPr="0050432F" w:rsidRDefault="0050432F" w:rsidP="00CB7310">
            <w:pPr>
              <w:jc w:val="right"/>
              <w:rPr>
                <w:rFonts w:ascii="Georgia" w:hAnsi="Georgia"/>
              </w:rPr>
            </w:pPr>
            <w:r w:rsidRPr="0050432F">
              <w:rPr>
                <w:rFonts w:ascii="Georgia" w:hAnsi="Georgia"/>
                <w:sz w:val="20"/>
                <w:szCs w:val="20"/>
              </w:rPr>
              <w:t>5.018</w:t>
            </w:r>
          </w:p>
        </w:tc>
      </w:tr>
      <w:tr w:rsidR="0050432F" w:rsidRPr="0050432F" w14:paraId="1731DD32" w14:textId="77777777" w:rsidTr="00CB7310">
        <w:tblPrEx>
          <w:tblCellMar>
            <w:top w:w="0" w:type="dxa"/>
            <w:bottom w:w="0" w:type="dxa"/>
          </w:tblCellMar>
        </w:tblPrEx>
        <w:tc>
          <w:tcPr>
            <w:tcW w:w="26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5F5D7484" w14:textId="77777777" w:rsidR="0050432F" w:rsidRPr="0050432F" w:rsidRDefault="0050432F" w:rsidP="00CB7310">
            <w:pPr>
              <w:rPr>
                <w:rFonts w:ascii="Georgia" w:hAnsi="Georgia"/>
              </w:rPr>
            </w:pPr>
            <w:r w:rsidRPr="0050432F">
              <w:rPr>
                <w:rFonts w:ascii="Georgia" w:hAnsi="Georgia"/>
                <w:sz w:val="20"/>
                <w:szCs w:val="20"/>
              </w:rPr>
              <w:t>Tienda Centro</w:t>
            </w:r>
          </w:p>
        </w:tc>
        <w:tc>
          <w:tcPr>
            <w:tcW w:w="17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1F4BDAD9" w14:textId="77777777" w:rsidR="0050432F" w:rsidRPr="0050432F" w:rsidRDefault="0050432F" w:rsidP="00CB7310">
            <w:pPr>
              <w:jc w:val="right"/>
              <w:rPr>
                <w:rFonts w:ascii="Georgia" w:hAnsi="Georgia"/>
              </w:rPr>
            </w:pPr>
            <w:r w:rsidRPr="0050432F">
              <w:rPr>
                <w:rFonts w:ascii="Georgia" w:hAnsi="Georgia"/>
                <w:sz w:val="20"/>
                <w:szCs w:val="20"/>
              </w:rPr>
              <w:t>$3,53 M</w:t>
            </w:r>
          </w:p>
        </w:tc>
        <w:tc>
          <w:tcPr>
            <w:tcW w:w="17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3C178A14" w14:textId="77777777" w:rsidR="0050432F" w:rsidRPr="0050432F" w:rsidRDefault="0050432F" w:rsidP="00CB7310">
            <w:pPr>
              <w:jc w:val="right"/>
              <w:rPr>
                <w:rFonts w:ascii="Georgia" w:hAnsi="Georgia"/>
              </w:rPr>
            </w:pPr>
            <w:r w:rsidRPr="0050432F">
              <w:rPr>
                <w:rFonts w:ascii="Georgia" w:hAnsi="Georgia"/>
                <w:sz w:val="20"/>
                <w:szCs w:val="20"/>
              </w:rPr>
              <w:t>$4,01 M</w:t>
            </w:r>
          </w:p>
        </w:tc>
        <w:tc>
          <w:tcPr>
            <w:tcW w:w="14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6E18F389" w14:textId="77777777" w:rsidR="0050432F" w:rsidRPr="0050432F" w:rsidRDefault="0050432F" w:rsidP="00CB7310">
            <w:pPr>
              <w:jc w:val="right"/>
              <w:rPr>
                <w:rFonts w:ascii="Georgia" w:hAnsi="Georgia"/>
              </w:rPr>
            </w:pPr>
            <w:r w:rsidRPr="0050432F">
              <w:rPr>
                <w:rFonts w:ascii="Georgia" w:hAnsi="Georgia"/>
                <w:sz w:val="20"/>
                <w:szCs w:val="20"/>
              </w:rPr>
              <w:t>+13 %</w:t>
            </w:r>
          </w:p>
        </w:tc>
        <w:tc>
          <w:tcPr>
            <w:tcW w:w="19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4E43B98B" w14:textId="77777777" w:rsidR="0050432F" w:rsidRPr="0050432F" w:rsidRDefault="0050432F" w:rsidP="00CB7310">
            <w:pPr>
              <w:jc w:val="right"/>
              <w:rPr>
                <w:rFonts w:ascii="Georgia" w:hAnsi="Georgia"/>
              </w:rPr>
            </w:pPr>
            <w:r w:rsidRPr="0050432F">
              <w:rPr>
                <w:rFonts w:ascii="Georgia" w:hAnsi="Georgia"/>
                <w:sz w:val="20"/>
                <w:szCs w:val="20"/>
              </w:rPr>
              <w:t>5.017</w:t>
            </w:r>
          </w:p>
        </w:tc>
      </w:tr>
      <w:tr w:rsidR="0050432F" w:rsidRPr="0050432F" w14:paraId="32BCDF2F" w14:textId="77777777" w:rsidTr="00CB7310">
        <w:tblPrEx>
          <w:tblCellMar>
            <w:top w:w="0" w:type="dxa"/>
            <w:bottom w:w="0" w:type="dxa"/>
          </w:tblCellMar>
        </w:tblPrEx>
        <w:tc>
          <w:tcPr>
            <w:tcW w:w="26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6EFF7684" w14:textId="77777777" w:rsidR="0050432F" w:rsidRPr="0050432F" w:rsidRDefault="0050432F" w:rsidP="00CB7310">
            <w:pPr>
              <w:rPr>
                <w:rFonts w:ascii="Georgia" w:hAnsi="Georgia"/>
              </w:rPr>
            </w:pPr>
            <w:r w:rsidRPr="0050432F">
              <w:rPr>
                <w:rFonts w:ascii="Georgia" w:hAnsi="Georgia"/>
                <w:sz w:val="20"/>
                <w:szCs w:val="20"/>
              </w:rPr>
              <w:t>Tienda Pocitos</w:t>
            </w:r>
          </w:p>
        </w:tc>
        <w:tc>
          <w:tcPr>
            <w:tcW w:w="17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59729E5D" w14:textId="77777777" w:rsidR="0050432F" w:rsidRPr="0050432F" w:rsidRDefault="0050432F" w:rsidP="00CB7310">
            <w:pPr>
              <w:jc w:val="right"/>
              <w:rPr>
                <w:rFonts w:ascii="Georgia" w:hAnsi="Georgia"/>
              </w:rPr>
            </w:pPr>
            <w:r w:rsidRPr="0050432F">
              <w:rPr>
                <w:rFonts w:ascii="Georgia" w:hAnsi="Georgia"/>
                <w:sz w:val="20"/>
                <w:szCs w:val="20"/>
              </w:rPr>
              <w:t>$3,61 M</w:t>
            </w:r>
          </w:p>
        </w:tc>
        <w:tc>
          <w:tcPr>
            <w:tcW w:w="17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1D322BBB" w14:textId="77777777" w:rsidR="0050432F" w:rsidRPr="0050432F" w:rsidRDefault="0050432F" w:rsidP="00CB7310">
            <w:pPr>
              <w:jc w:val="right"/>
              <w:rPr>
                <w:rFonts w:ascii="Georgia" w:hAnsi="Georgia"/>
              </w:rPr>
            </w:pPr>
            <w:r w:rsidRPr="0050432F">
              <w:rPr>
                <w:rFonts w:ascii="Georgia" w:hAnsi="Georgia"/>
                <w:sz w:val="20"/>
                <w:szCs w:val="20"/>
              </w:rPr>
              <w:t>$4,08 M</w:t>
            </w:r>
          </w:p>
        </w:tc>
        <w:tc>
          <w:tcPr>
            <w:tcW w:w="14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28C46586" w14:textId="77777777" w:rsidR="0050432F" w:rsidRPr="0050432F" w:rsidRDefault="0050432F" w:rsidP="00CB7310">
            <w:pPr>
              <w:jc w:val="right"/>
              <w:rPr>
                <w:rFonts w:ascii="Georgia" w:hAnsi="Georgia"/>
              </w:rPr>
            </w:pPr>
            <w:r w:rsidRPr="0050432F">
              <w:rPr>
                <w:rFonts w:ascii="Georgia" w:hAnsi="Georgia"/>
                <w:sz w:val="20"/>
                <w:szCs w:val="20"/>
              </w:rPr>
              <w:t>+13 %</w:t>
            </w:r>
          </w:p>
        </w:tc>
        <w:tc>
          <w:tcPr>
            <w:tcW w:w="1900" w:type="dxa"/>
            <w:tcBorders>
              <w:top w:val="single" w:sz="4" w:space="0" w:color="D9D8D4"/>
              <w:left w:val="single" w:sz="4" w:space="0" w:color="D9D8D4"/>
              <w:bottom w:val="single" w:sz="4" w:space="0" w:color="D9D8D4"/>
              <w:right w:val="single" w:sz="4" w:space="0" w:color="D9D8D4"/>
            </w:tcBorders>
            <w:tcMar>
              <w:top w:w="60" w:type="dxa"/>
              <w:left w:w="100" w:type="dxa"/>
              <w:bottom w:w="60" w:type="dxa"/>
              <w:right w:w="100" w:type="dxa"/>
            </w:tcMar>
          </w:tcPr>
          <w:p w14:paraId="11778F30" w14:textId="77777777" w:rsidR="0050432F" w:rsidRPr="0050432F" w:rsidRDefault="0050432F" w:rsidP="00CB7310">
            <w:pPr>
              <w:jc w:val="right"/>
              <w:rPr>
                <w:rFonts w:ascii="Georgia" w:hAnsi="Georgia"/>
              </w:rPr>
            </w:pPr>
            <w:r w:rsidRPr="0050432F">
              <w:rPr>
                <w:rFonts w:ascii="Georgia" w:hAnsi="Georgia"/>
                <w:sz w:val="20"/>
                <w:szCs w:val="20"/>
              </w:rPr>
              <w:t>5.081</w:t>
            </w:r>
          </w:p>
        </w:tc>
      </w:tr>
    </w:tbl>
    <w:p w14:paraId="3EAC7407" w14:textId="77777777" w:rsidR="0050432F" w:rsidRPr="0050432F" w:rsidRDefault="0050432F" w:rsidP="0050432F">
      <w:pPr>
        <w:spacing w:after="120" w:line="300" w:lineRule="auto"/>
        <w:jc w:val="both"/>
        <w:rPr>
          <w:rFonts w:ascii="Georgia" w:hAnsi="Georgia"/>
        </w:rPr>
      </w:pPr>
    </w:p>
    <w:p w14:paraId="1C104A7F" w14:textId="78EC0DAD" w:rsidR="0050432F" w:rsidRPr="0050432F" w:rsidRDefault="0050432F" w:rsidP="0050432F">
      <w:pPr>
        <w:spacing w:after="120" w:line="300" w:lineRule="auto"/>
        <w:jc w:val="both"/>
        <w:rPr>
          <w:rFonts w:ascii="Georgia" w:hAnsi="Georgia"/>
        </w:rPr>
      </w:pPr>
      <w:r w:rsidRPr="0050432F">
        <w:rPr>
          <w:rFonts w:ascii="Georgia" w:hAnsi="Georgia"/>
        </w:rPr>
        <w:t>Este fue el hallazgo más llamativo. Online Global perdió casi la mitad de su facturación en 2024, y la caída ocurre de golpe: entre enero y febrero de 2024 su ticket pasó de $553 a $217 (−61 %) y nunca se recuperó. La cantidad de ventas de esa tienda no cambió así que no perdió clientes: los clientes siguieron comprando, pero por mucho menos dinero.</w:t>
      </w:r>
    </w:p>
    <w:p w14:paraId="3806A974" w14:textId="77777777" w:rsidR="0050432F" w:rsidRPr="0050432F" w:rsidRDefault="0050432F" w:rsidP="0050432F">
      <w:pPr>
        <w:spacing w:after="120" w:line="300" w:lineRule="auto"/>
        <w:jc w:val="both"/>
        <w:rPr>
          <w:rFonts w:ascii="Georgia" w:hAnsi="Georgia"/>
        </w:rPr>
      </w:pPr>
      <w:r w:rsidRPr="0050432F">
        <w:rPr>
          <w:rFonts w:ascii="Georgia" w:hAnsi="Georgia"/>
        </w:rPr>
        <w:t>Revisé si esto se explicaba por algún producto o ciudad en particular, y no: el ticket de Online Global cayó a la misma magnitud (de unos $460 a unos $205) en los cuatro productos y en las cuatro ciudades. Un cambio tan brusco y tan parejo no parece un cambio de hábitos de los clientes; parece una decisión o un evento puntual, como un cambio de precios, una promoción permanente, un problema con el tipo de cambio de la plataforma o incluso un error en la carga de datos.</w:t>
      </w:r>
    </w:p>
    <w:p w14:paraId="729F8D45" w14:textId="77777777" w:rsidR="0050432F" w:rsidRPr="0050432F" w:rsidRDefault="0050432F" w:rsidP="0050432F">
      <w:pPr>
        <w:spacing w:after="120" w:line="300" w:lineRule="auto"/>
        <w:jc w:val="both"/>
        <w:rPr>
          <w:rFonts w:ascii="Georgia" w:hAnsi="Georgia"/>
        </w:rPr>
      </w:pPr>
      <w:r w:rsidRPr="0050432F">
        <w:rPr>
          <w:rFonts w:ascii="Georgia" w:hAnsi="Georgia"/>
        </w:rPr>
        <w:t xml:space="preserve">Las otras tres tiendas crecieron un 13 % en el año, pero también muestran el problema: su ticket viene bajando de forma gradual desde enero de 2024 (en Tienda Centro, de $922 en diciembre de 2023 a $726 en diciembre de 2024). Por canal, esto se traduce en un </w:t>
      </w:r>
      <w:proofErr w:type="spellStart"/>
      <w:r w:rsidRPr="0050432F">
        <w:rPr>
          <w:rFonts w:ascii="Georgia" w:hAnsi="Georgia"/>
        </w:rPr>
        <w:t>Ecommerce</w:t>
      </w:r>
      <w:proofErr w:type="spellEnd"/>
      <w:r w:rsidRPr="0050432F">
        <w:rPr>
          <w:rFonts w:ascii="Georgia" w:hAnsi="Georgia"/>
        </w:rPr>
        <w:t xml:space="preserve"> que cae un 20 % (arrastrado por Online </w:t>
      </w:r>
      <w:r w:rsidRPr="0050432F">
        <w:rPr>
          <w:rFonts w:ascii="Georgia" w:hAnsi="Georgia"/>
        </w:rPr>
        <w:lastRenderedPageBreak/>
        <w:t>Global) y una Tienda Física que crece un 13 %, aunque con tendencia a la baja en el segundo semestre.</w:t>
      </w:r>
    </w:p>
    <w:p w14:paraId="227213F1" w14:textId="204F21AE" w:rsidR="0050432F" w:rsidRPr="0050432F" w:rsidRDefault="0050432F" w:rsidP="0023542B">
      <w:pPr>
        <w:jc w:val="both"/>
        <w:rPr>
          <w:rFonts w:ascii="Georgia" w:hAnsi="Georgia" w:cs="Arial"/>
          <w:b/>
          <w:bCs/>
          <w:i/>
          <w:iCs/>
        </w:rPr>
      </w:pPr>
      <w:r w:rsidRPr="0050432F">
        <w:rPr>
          <w:rFonts w:ascii="Georgia" w:hAnsi="Georgia" w:cs="Arial"/>
          <w:b/>
          <w:bCs/>
          <w:i/>
          <w:iCs/>
        </w:rPr>
        <w:t>2.2. La relación con el marketing</w:t>
      </w:r>
    </w:p>
    <w:p w14:paraId="27632BF5" w14:textId="360D6F72" w:rsidR="0050432F" w:rsidRPr="0050432F" w:rsidRDefault="0050432F" w:rsidP="0023542B">
      <w:pPr>
        <w:jc w:val="both"/>
        <w:rPr>
          <w:rFonts w:ascii="Georgia" w:hAnsi="Georgia" w:cs="Arial"/>
        </w:rPr>
      </w:pPr>
      <w:r w:rsidRPr="0050432F">
        <w:rPr>
          <w:rFonts w:ascii="Georgia" w:hAnsi="Georgia"/>
          <w:noProof/>
        </w:rPr>
        <w:drawing>
          <wp:inline distT="0" distB="0" distL="0" distR="0" wp14:anchorId="3C792E19" wp14:editId="77774777">
            <wp:extent cx="5400040" cy="33750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040" cy="3375025"/>
                    </a:xfrm>
                    <a:prstGeom prst="rect">
                      <a:avLst/>
                    </a:prstGeom>
                  </pic:spPr>
                </pic:pic>
              </a:graphicData>
            </a:graphic>
          </wp:inline>
        </w:drawing>
      </w:r>
    </w:p>
    <w:p w14:paraId="512E5C41" w14:textId="77777777" w:rsidR="0050432F" w:rsidRPr="0050432F" w:rsidRDefault="0050432F" w:rsidP="0050432F">
      <w:pPr>
        <w:spacing w:after="200"/>
        <w:rPr>
          <w:rFonts w:ascii="Georgia" w:hAnsi="Georgia"/>
        </w:rPr>
      </w:pPr>
      <w:r w:rsidRPr="0050432F">
        <w:rPr>
          <w:rFonts w:ascii="Georgia" w:hAnsi="Georgia"/>
          <w:i/>
          <w:iCs/>
          <w:color w:val="52514E"/>
          <w:sz w:val="19"/>
          <w:szCs w:val="19"/>
        </w:rPr>
        <w:t>Gráfico 5. Inversión en marketing promedio por mes (arriba) y monto vendido (abajo), en paneles separados con el mismo eje de tiempo.</w:t>
      </w:r>
    </w:p>
    <w:p w14:paraId="69B7F491" w14:textId="3052CC3A" w:rsidR="0050432F" w:rsidRPr="0050432F" w:rsidRDefault="0050432F" w:rsidP="0023542B">
      <w:pPr>
        <w:jc w:val="both"/>
        <w:rPr>
          <w:rFonts w:ascii="Georgia" w:hAnsi="Georgia" w:cs="Arial"/>
        </w:rPr>
      </w:pPr>
      <w:r w:rsidRPr="0050432F">
        <w:rPr>
          <w:rFonts w:ascii="Georgia" w:hAnsi="Georgia"/>
          <w:noProof/>
        </w:rPr>
        <w:drawing>
          <wp:inline distT="0" distB="0" distL="0" distR="0" wp14:anchorId="7371ACC0" wp14:editId="6AFD403A">
            <wp:extent cx="4476750" cy="2895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895600"/>
                    </a:xfrm>
                    <a:prstGeom prst="rect">
                      <a:avLst/>
                    </a:prstGeom>
                  </pic:spPr>
                </pic:pic>
              </a:graphicData>
            </a:graphic>
          </wp:inline>
        </w:drawing>
      </w:r>
    </w:p>
    <w:p w14:paraId="6B860CE7" w14:textId="77777777" w:rsidR="0050432F" w:rsidRPr="0050432F" w:rsidRDefault="0050432F" w:rsidP="0050432F">
      <w:pPr>
        <w:spacing w:after="200"/>
        <w:rPr>
          <w:rFonts w:ascii="Georgia" w:hAnsi="Georgia"/>
        </w:rPr>
      </w:pPr>
      <w:r w:rsidRPr="0050432F">
        <w:rPr>
          <w:rFonts w:ascii="Georgia" w:hAnsi="Georgia"/>
          <w:i/>
          <w:iCs/>
          <w:color w:val="52514E"/>
          <w:sz w:val="19"/>
          <w:szCs w:val="19"/>
        </w:rPr>
        <w:t>Gráfico 6. Cada punto es un mes: inversión en marketing vs. monto vendido.</w:t>
      </w:r>
    </w:p>
    <w:p w14:paraId="42884C1B" w14:textId="77777777" w:rsidR="0050432F" w:rsidRPr="0050432F" w:rsidRDefault="0050432F" w:rsidP="0050432F">
      <w:pPr>
        <w:spacing w:after="120" w:line="300" w:lineRule="auto"/>
        <w:jc w:val="both"/>
        <w:rPr>
          <w:rFonts w:ascii="Georgia" w:hAnsi="Georgia"/>
        </w:rPr>
      </w:pPr>
      <w:r w:rsidRPr="0050432F">
        <w:rPr>
          <w:rFonts w:ascii="Georgia" w:hAnsi="Georgia"/>
        </w:rPr>
        <w:t xml:space="preserve">La inversión en marketing sigue la misma forma que las ventas: sube durante 2023 (el valor promedio mensual de la variable pasa de unos 2.860 a 4.560), toca su máximo en enero de 2024 y luego baja hasta estabilizarse en torno a 3.400. A </w:t>
      </w:r>
      <w:r w:rsidRPr="0050432F">
        <w:rPr>
          <w:rFonts w:ascii="Georgia" w:hAnsi="Georgia"/>
        </w:rPr>
        <w:lastRenderedPageBreak/>
        <w:t>nivel de cada venta individual la correlación con el monto es moderada (0,29, lo que vimos en el curso), pero al agrupar por mes la correlación sube a 0,97. El marketing no hace que cada compra puntual sea más grande, pero los meses con más inversión son claramente los meses en que más se vende. Incluso si saco a Online Global del análisis, la correlación mensual se mantiene alta (0,88), y también si en lugar del promedio uso la suma mensual de la inversión, como en el Módulo V (0,95).</w:t>
      </w:r>
    </w:p>
    <w:p w14:paraId="7C47DA13" w14:textId="34E8ABCE" w:rsidR="0050432F" w:rsidRPr="0050432F" w:rsidRDefault="0050432F" w:rsidP="0023542B">
      <w:pPr>
        <w:jc w:val="both"/>
        <w:rPr>
          <w:rFonts w:ascii="Georgia" w:hAnsi="Georgia" w:cs="Arial"/>
        </w:rPr>
      </w:pPr>
      <w:r w:rsidRPr="0050432F">
        <w:rPr>
          <w:rFonts w:ascii="Georgia" w:hAnsi="Georgia" w:cs="Arial"/>
        </w:rPr>
        <w:t>2.3. Productos, ciudades y clientes</w:t>
      </w:r>
    </w:p>
    <w:p w14:paraId="16B45F21" w14:textId="716D64DE" w:rsidR="0050432F" w:rsidRPr="0050432F" w:rsidRDefault="0050432F" w:rsidP="0050432F">
      <w:pPr>
        <w:spacing w:after="200"/>
        <w:rPr>
          <w:rFonts w:ascii="Georgia" w:hAnsi="Georgia"/>
        </w:rPr>
      </w:pPr>
      <w:r w:rsidRPr="0050432F">
        <w:rPr>
          <w:rFonts w:ascii="Georgia" w:hAnsi="Georgia"/>
          <w:noProof/>
        </w:rPr>
        <w:drawing>
          <wp:inline distT="0" distB="0" distL="0" distR="0" wp14:anchorId="312DD3D5" wp14:editId="1E9B1989">
            <wp:extent cx="5400040" cy="2565019"/>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40" cy="2565019"/>
                    </a:xfrm>
                    <a:prstGeom prst="rect">
                      <a:avLst/>
                    </a:prstGeom>
                  </pic:spPr>
                </pic:pic>
              </a:graphicData>
            </a:graphic>
          </wp:inline>
        </w:drawing>
      </w:r>
      <w:r w:rsidRPr="0050432F">
        <w:rPr>
          <w:rFonts w:ascii="Georgia" w:hAnsi="Georgia"/>
          <w:i/>
          <w:iCs/>
          <w:color w:val="52514E"/>
          <w:sz w:val="19"/>
          <w:szCs w:val="19"/>
        </w:rPr>
        <w:t xml:space="preserve"> </w:t>
      </w:r>
      <w:r w:rsidRPr="0050432F">
        <w:rPr>
          <w:rFonts w:ascii="Georgia" w:hAnsi="Georgia"/>
          <w:i/>
          <w:iCs/>
          <w:color w:val="52514E"/>
          <w:sz w:val="19"/>
          <w:szCs w:val="19"/>
        </w:rPr>
        <w:t>Gráfico 7. Monto vendido por producto en cada semestre (se excluye “Producto no registrado”, que representa el 1 % de las ventas).</w:t>
      </w:r>
    </w:p>
    <w:p w14:paraId="75D92472" w14:textId="77777777" w:rsidR="0050432F" w:rsidRPr="0050432F" w:rsidRDefault="0050432F" w:rsidP="0050432F">
      <w:pPr>
        <w:spacing w:after="120" w:line="300" w:lineRule="auto"/>
        <w:jc w:val="both"/>
        <w:rPr>
          <w:rFonts w:ascii="Georgia" w:hAnsi="Georgia"/>
        </w:rPr>
      </w:pPr>
      <w:r w:rsidRPr="0050432F">
        <w:rPr>
          <w:rFonts w:ascii="Georgia" w:hAnsi="Georgia"/>
        </w:rPr>
        <w:t>Ningún producto explica el problema por sí solo: los cuatro pesan alrededor de un 25 % cada uno y todos repiten el mismo patrón (suben en el segundo semestre de 2023 y bajan durante 2024). Las variaciones anuales van de −2,6 % (Accesorios de Café) a +2,6 % (Granos de Café). Lo mismo pasa con las ciudades (Canelones, Colonia, Maldonado y Montevideo tienen volúmenes y tendencias muy parecidas) y con los grupos de edad, que gastan en promedio lo mismo. Que todo se mueva junto refuerza la idea de que la causa es general (precios, marketing), no un problema de un producto o de una zona.</w:t>
      </w:r>
    </w:p>
    <w:p w14:paraId="056AA724" w14:textId="4D848EA1" w:rsidR="0050432F" w:rsidRPr="0050432F" w:rsidRDefault="0050432F" w:rsidP="0050432F">
      <w:pPr>
        <w:pStyle w:val="Prrafodelista"/>
        <w:numPr>
          <w:ilvl w:val="0"/>
          <w:numId w:val="1"/>
        </w:numPr>
        <w:jc w:val="both"/>
        <w:rPr>
          <w:rFonts w:ascii="Georgia" w:hAnsi="Georgia" w:cs="Arial"/>
          <w:b/>
          <w:bCs/>
          <w:sz w:val="28"/>
          <w:szCs w:val="28"/>
        </w:rPr>
      </w:pPr>
      <w:r w:rsidRPr="0050432F">
        <w:rPr>
          <w:rFonts w:ascii="Georgia" w:hAnsi="Georgia" w:cs="Arial"/>
          <w:b/>
          <w:bCs/>
          <w:sz w:val="28"/>
          <w:szCs w:val="28"/>
        </w:rPr>
        <w:t>Conclusiones</w:t>
      </w:r>
    </w:p>
    <w:p w14:paraId="470CACDE" w14:textId="77777777" w:rsidR="0050432F" w:rsidRPr="0050432F" w:rsidRDefault="0050432F" w:rsidP="0050432F">
      <w:pPr>
        <w:pStyle w:val="Prrafodelista"/>
        <w:numPr>
          <w:ilvl w:val="0"/>
          <w:numId w:val="4"/>
        </w:numPr>
        <w:spacing w:after="100" w:line="290" w:lineRule="auto"/>
        <w:contextualSpacing w:val="0"/>
        <w:jc w:val="both"/>
        <w:rPr>
          <w:rFonts w:ascii="Georgia" w:hAnsi="Georgia"/>
        </w:rPr>
      </w:pPr>
      <w:r w:rsidRPr="0050432F">
        <w:rPr>
          <w:rFonts w:ascii="Georgia" w:hAnsi="Georgia"/>
          <w:b/>
          <w:bCs/>
        </w:rPr>
        <w:t>El estancamiento es, en realidad, un cambio de tendencia.</w:t>
      </w:r>
      <w:r w:rsidRPr="0050432F">
        <w:rPr>
          <w:rFonts w:ascii="Georgia" w:hAnsi="Georgia"/>
        </w:rPr>
        <w:t xml:space="preserve"> 2023 creció y 2024 cayó; el total anual plano esconde una caída del 32 % entre el pico de enero de 2024 y diciembre de 2024.</w:t>
      </w:r>
    </w:p>
    <w:p w14:paraId="4C50A401" w14:textId="77777777" w:rsidR="0050432F" w:rsidRPr="0050432F" w:rsidRDefault="0050432F" w:rsidP="0050432F">
      <w:pPr>
        <w:pStyle w:val="Prrafodelista"/>
        <w:numPr>
          <w:ilvl w:val="0"/>
          <w:numId w:val="4"/>
        </w:numPr>
        <w:spacing w:after="100" w:line="290" w:lineRule="auto"/>
        <w:contextualSpacing w:val="0"/>
        <w:jc w:val="both"/>
        <w:rPr>
          <w:rFonts w:ascii="Georgia" w:hAnsi="Georgia"/>
        </w:rPr>
      </w:pPr>
      <w:r w:rsidRPr="0050432F">
        <w:rPr>
          <w:rFonts w:ascii="Georgia" w:hAnsi="Georgia"/>
          <w:b/>
          <w:bCs/>
        </w:rPr>
        <w:t>El problema está en el ticket, no en la cantidad.</w:t>
      </w:r>
      <w:r w:rsidRPr="0050432F">
        <w:rPr>
          <w:rFonts w:ascii="Georgia" w:hAnsi="Georgia"/>
        </w:rPr>
        <w:t xml:space="preserve"> Las ventas mensuales (~1.660) y la base de clientes (98 % repite) se mantienen. Lo que cae es cuánto se gasta en cada compra.</w:t>
      </w:r>
    </w:p>
    <w:p w14:paraId="4CB08EA8" w14:textId="77777777" w:rsidR="0050432F" w:rsidRPr="0050432F" w:rsidRDefault="0050432F" w:rsidP="0050432F">
      <w:pPr>
        <w:pStyle w:val="Prrafodelista"/>
        <w:numPr>
          <w:ilvl w:val="0"/>
          <w:numId w:val="4"/>
        </w:numPr>
        <w:spacing w:after="100" w:line="290" w:lineRule="auto"/>
        <w:contextualSpacing w:val="0"/>
        <w:jc w:val="both"/>
        <w:rPr>
          <w:rFonts w:ascii="Georgia" w:hAnsi="Georgia"/>
        </w:rPr>
      </w:pPr>
      <w:r w:rsidRPr="0050432F">
        <w:rPr>
          <w:rFonts w:ascii="Georgia" w:hAnsi="Georgia"/>
          <w:b/>
          <w:bCs/>
        </w:rPr>
        <w:t>Online Global tuvo un quiebre en febrero de 2024.</w:t>
      </w:r>
      <w:r w:rsidRPr="0050432F">
        <w:rPr>
          <w:rFonts w:ascii="Georgia" w:hAnsi="Georgia"/>
        </w:rPr>
        <w:t xml:space="preserve"> Su ticket cayó un 61 % de un mes a otro, en todos los productos y ciudades, y la </w:t>
      </w:r>
      <w:r w:rsidRPr="0050432F">
        <w:rPr>
          <w:rFonts w:ascii="Georgia" w:hAnsi="Georgia"/>
        </w:rPr>
        <w:lastRenderedPageBreak/>
        <w:t>tienda perdió $1,09 M en el año. Si hubiera mantenido el ticket de enero, habría facturado unos $1,5 M más en 2024, y el crecimiento de la empresa habría rondado el 15 % en lugar del 1 %.</w:t>
      </w:r>
    </w:p>
    <w:p w14:paraId="2C5DAA22" w14:textId="77777777" w:rsidR="0050432F" w:rsidRPr="0050432F" w:rsidRDefault="0050432F" w:rsidP="0050432F">
      <w:pPr>
        <w:pStyle w:val="Prrafodelista"/>
        <w:numPr>
          <w:ilvl w:val="0"/>
          <w:numId w:val="4"/>
        </w:numPr>
        <w:spacing w:after="100" w:line="290" w:lineRule="auto"/>
        <w:contextualSpacing w:val="0"/>
        <w:jc w:val="both"/>
        <w:rPr>
          <w:rFonts w:ascii="Georgia" w:hAnsi="Georgia"/>
        </w:rPr>
      </w:pPr>
      <w:r w:rsidRPr="0050432F">
        <w:rPr>
          <w:rFonts w:ascii="Georgia" w:hAnsi="Georgia"/>
          <w:b/>
          <w:bCs/>
        </w:rPr>
        <w:t>En el resto de las tiendas la caída es gradual y acompaña al marketing.</w:t>
      </w:r>
      <w:r w:rsidRPr="0050432F">
        <w:rPr>
          <w:rFonts w:ascii="Georgia" w:hAnsi="Georgia"/>
        </w:rPr>
        <w:t xml:space="preserve"> Cuando la inversión bajó después de enero de 2024, el ticket y el monto vendido bajaron con ella (correlación mensual de 0,97).</w:t>
      </w:r>
    </w:p>
    <w:p w14:paraId="2054B1CC" w14:textId="77777777" w:rsidR="0050432F" w:rsidRPr="0050432F" w:rsidRDefault="0050432F" w:rsidP="0050432F">
      <w:pPr>
        <w:pStyle w:val="Prrafodelista"/>
        <w:numPr>
          <w:ilvl w:val="0"/>
          <w:numId w:val="4"/>
        </w:numPr>
        <w:spacing w:after="100" w:line="290" w:lineRule="auto"/>
        <w:contextualSpacing w:val="0"/>
        <w:jc w:val="both"/>
        <w:rPr>
          <w:rFonts w:ascii="Georgia" w:hAnsi="Georgia"/>
        </w:rPr>
      </w:pPr>
      <w:r w:rsidRPr="0050432F">
        <w:rPr>
          <w:rFonts w:ascii="Georgia" w:hAnsi="Georgia"/>
          <w:b/>
          <w:bCs/>
        </w:rPr>
        <w:t>Productos, ciudades y edades no marcan diferencias.</w:t>
      </w:r>
      <w:r w:rsidRPr="0050432F">
        <w:rPr>
          <w:rFonts w:ascii="Georgia" w:hAnsi="Georgia"/>
        </w:rPr>
        <w:t xml:space="preserve"> Todos siguen el mismo patrón.</w:t>
      </w:r>
    </w:p>
    <w:p w14:paraId="0781258A" w14:textId="77777777" w:rsidR="0050432F" w:rsidRPr="0050432F" w:rsidRDefault="0050432F" w:rsidP="0050432F">
      <w:pPr>
        <w:spacing w:after="100" w:line="290" w:lineRule="auto"/>
        <w:jc w:val="both"/>
        <w:rPr>
          <w:rFonts w:ascii="Georgia" w:hAnsi="Georgia"/>
        </w:rPr>
      </w:pPr>
    </w:p>
    <w:p w14:paraId="21D84951" w14:textId="01DEEE3C" w:rsidR="0050432F" w:rsidRPr="0050432F" w:rsidRDefault="0050432F" w:rsidP="0050432F">
      <w:pPr>
        <w:pStyle w:val="Prrafodelista"/>
        <w:numPr>
          <w:ilvl w:val="0"/>
          <w:numId w:val="1"/>
        </w:numPr>
        <w:jc w:val="both"/>
        <w:rPr>
          <w:rFonts w:ascii="Georgia" w:hAnsi="Georgia" w:cs="Arial"/>
          <w:b/>
          <w:bCs/>
          <w:sz w:val="28"/>
          <w:szCs w:val="28"/>
        </w:rPr>
      </w:pPr>
      <w:r w:rsidRPr="0050432F">
        <w:rPr>
          <w:rFonts w:ascii="Georgia" w:hAnsi="Georgia" w:cs="Arial"/>
          <w:b/>
          <w:bCs/>
          <w:sz w:val="28"/>
          <w:szCs w:val="28"/>
        </w:rPr>
        <w:t>Recomendaciones</w:t>
      </w:r>
    </w:p>
    <w:p w14:paraId="7A1FACA0" w14:textId="77777777" w:rsidR="0050432F" w:rsidRPr="0050432F" w:rsidRDefault="0050432F" w:rsidP="0050432F">
      <w:pPr>
        <w:pStyle w:val="Prrafodelista"/>
        <w:numPr>
          <w:ilvl w:val="1"/>
          <w:numId w:val="6"/>
        </w:numPr>
        <w:spacing w:after="100" w:line="290" w:lineRule="auto"/>
        <w:contextualSpacing w:val="0"/>
        <w:jc w:val="both"/>
        <w:rPr>
          <w:rFonts w:ascii="Georgia" w:hAnsi="Georgia"/>
        </w:rPr>
      </w:pPr>
      <w:r w:rsidRPr="0050432F">
        <w:rPr>
          <w:rFonts w:ascii="Georgia" w:hAnsi="Georgia"/>
          <w:b/>
          <w:bCs/>
        </w:rPr>
        <w:t>Investigar de inmediato qué pasó en Online Global en febrero de 2024.</w:t>
      </w:r>
      <w:r w:rsidRPr="0050432F">
        <w:rPr>
          <w:rFonts w:ascii="Georgia" w:hAnsi="Georgia"/>
        </w:rPr>
        <w:t xml:space="preserve"> Revisar con Sistemas, Comercial y Finanzas si hubo un cambio de precios, una promoción que quedó activa, un problema de moneda o un error de registro. Si es un error de datos, corregirlo; si es una decisión comercial, evaluar si conviene revertirla. Es la palanca con mayor impacto: cerca de $1,5 M al año.</w:t>
      </w:r>
    </w:p>
    <w:p w14:paraId="2C2E71D5" w14:textId="77777777" w:rsidR="0050432F" w:rsidRPr="0050432F" w:rsidRDefault="0050432F" w:rsidP="0050432F">
      <w:pPr>
        <w:pStyle w:val="Prrafodelista"/>
        <w:numPr>
          <w:ilvl w:val="1"/>
          <w:numId w:val="6"/>
        </w:numPr>
        <w:spacing w:after="100" w:line="290" w:lineRule="auto"/>
        <w:contextualSpacing w:val="0"/>
        <w:jc w:val="both"/>
        <w:rPr>
          <w:rFonts w:ascii="Georgia" w:hAnsi="Georgia"/>
        </w:rPr>
      </w:pPr>
      <w:r w:rsidRPr="0050432F">
        <w:rPr>
          <w:rFonts w:ascii="Georgia" w:hAnsi="Georgia"/>
          <w:b/>
          <w:bCs/>
        </w:rPr>
        <w:t>Recuperar la inversión en marketing de forma medida.</w:t>
      </w:r>
      <w:r w:rsidRPr="0050432F">
        <w:rPr>
          <w:rFonts w:ascii="Georgia" w:hAnsi="Georgia"/>
        </w:rPr>
        <w:t xml:space="preserve"> Volver gradualmente a los niveles del segundo semestre de 2023, empezando por los meses más débiles, y hacerlo como prueba: por ejemplo, aumentar primero en una tienda y comparar con otra para medir el efecto real antes de ampliar el presupuesto.</w:t>
      </w:r>
    </w:p>
    <w:p w14:paraId="0CD1CE07" w14:textId="77777777" w:rsidR="0050432F" w:rsidRPr="0050432F" w:rsidRDefault="0050432F" w:rsidP="0050432F">
      <w:pPr>
        <w:pStyle w:val="Prrafodelista"/>
        <w:numPr>
          <w:ilvl w:val="1"/>
          <w:numId w:val="6"/>
        </w:numPr>
        <w:spacing w:after="100" w:line="290" w:lineRule="auto"/>
        <w:contextualSpacing w:val="0"/>
        <w:jc w:val="both"/>
        <w:rPr>
          <w:rFonts w:ascii="Georgia" w:hAnsi="Georgia"/>
        </w:rPr>
      </w:pPr>
      <w:r w:rsidRPr="0050432F">
        <w:rPr>
          <w:rFonts w:ascii="Georgia" w:hAnsi="Georgia"/>
          <w:b/>
          <w:bCs/>
        </w:rPr>
        <w:t>Trabajar sobre el ticket, aprovechando la fidelidad de los clientes.</w:t>
      </w:r>
      <w:r w:rsidRPr="0050432F">
        <w:rPr>
          <w:rFonts w:ascii="Georgia" w:hAnsi="Georgia"/>
        </w:rPr>
        <w:t xml:space="preserve"> Casi todos los clientes vuelven a comprar, así que el esfuerzo debería ir a que cada compra valga más: combos y paquetes, sugerencias de productos complementarios (por ejemplo, accesorios junto con café) y un programa de beneficios por monto de compra. Acompañarlo con un tablero mensual que siga ticket promedio por tienda además del monto total, para detectar a tiempo quiebres como el de Online Global.</w:t>
      </w:r>
    </w:p>
    <w:p w14:paraId="4BEEC3BB" w14:textId="77777777" w:rsidR="0050432F" w:rsidRPr="0050432F" w:rsidRDefault="0050432F" w:rsidP="0050432F">
      <w:pPr>
        <w:jc w:val="both"/>
        <w:rPr>
          <w:rFonts w:ascii="Georgia" w:hAnsi="Georgia" w:cs="Arial"/>
        </w:rPr>
      </w:pPr>
    </w:p>
    <w:p w14:paraId="518E3CEE" w14:textId="1A02DF4F" w:rsidR="0050432F" w:rsidRPr="0050432F" w:rsidRDefault="0050432F" w:rsidP="0050432F">
      <w:pPr>
        <w:pStyle w:val="Prrafodelista"/>
        <w:numPr>
          <w:ilvl w:val="0"/>
          <w:numId w:val="1"/>
        </w:numPr>
        <w:jc w:val="both"/>
        <w:rPr>
          <w:rFonts w:ascii="Georgia" w:hAnsi="Georgia" w:cs="Arial"/>
          <w:b/>
          <w:bCs/>
          <w:sz w:val="28"/>
          <w:szCs w:val="28"/>
        </w:rPr>
      </w:pPr>
      <w:r w:rsidRPr="0050432F">
        <w:rPr>
          <w:rFonts w:ascii="Georgia" w:hAnsi="Georgia" w:cs="Arial"/>
          <w:b/>
          <w:bCs/>
          <w:sz w:val="28"/>
          <w:szCs w:val="28"/>
        </w:rPr>
        <w:t>Aprendizaje</w:t>
      </w:r>
      <w:r>
        <w:rPr>
          <w:rStyle w:val="Refdenotaalpie"/>
          <w:rFonts w:ascii="Georgia" w:hAnsi="Georgia" w:cs="Arial"/>
          <w:b/>
          <w:bCs/>
          <w:sz w:val="28"/>
          <w:szCs w:val="28"/>
        </w:rPr>
        <w:footnoteReference w:id="1"/>
      </w:r>
    </w:p>
    <w:p w14:paraId="5A4BD312" w14:textId="77777777" w:rsidR="0050432F" w:rsidRPr="0050432F" w:rsidRDefault="0050432F" w:rsidP="0050432F">
      <w:pPr>
        <w:spacing w:after="120" w:line="300" w:lineRule="auto"/>
        <w:jc w:val="both"/>
        <w:rPr>
          <w:rFonts w:ascii="Georgia" w:hAnsi="Georgia"/>
        </w:rPr>
      </w:pPr>
      <w:r w:rsidRPr="0050432F">
        <w:rPr>
          <w:rFonts w:ascii="Georgia" w:hAnsi="Georgia" w:cs="Arial"/>
        </w:rPr>
        <w:t xml:space="preserve">Lo que más me dejó este proyecto es la confirmación que comúnmente sucede con ciencia de datos: el sentido común no siempre acompasa la realidad. </w:t>
      </w:r>
      <w:r w:rsidRPr="0050432F">
        <w:rPr>
          <w:rFonts w:ascii="Georgia" w:hAnsi="Georgia"/>
        </w:rPr>
        <w:t xml:space="preserve">El total anual decía “estamos igual”, pero al abrir los datos por mes apareció un año de subida y otro de bajada, y al separar cantidad y ticket quedó claro dónde estaba el problema. También aprendí que el nivel de agrupación cambia la lectura: la </w:t>
      </w:r>
      <w:r w:rsidRPr="0050432F">
        <w:rPr>
          <w:rFonts w:ascii="Georgia" w:hAnsi="Georgia"/>
        </w:rPr>
        <w:lastRenderedPageBreak/>
        <w:t>correlación entre marketing y ventas era 0,29 venta por venta, pero 0,97 mes a mes. Y sobre los gráficos, que un buen gráfico no es el más completo, sino el que responde una pregunta: la línea de Online Global cayendo de golpe dijo más en un vistazo que cualquier tabla. Por último, que analizar datos es también hacerse preguntas sobre el negocio y saber cuándo hay que ir a preguntarle a otra área qué pasó.</w:t>
      </w:r>
    </w:p>
    <w:p w14:paraId="778E065F" w14:textId="29ED4B95" w:rsidR="0050432F" w:rsidRPr="0050432F" w:rsidRDefault="0050432F" w:rsidP="0050432F">
      <w:pPr>
        <w:jc w:val="both"/>
        <w:rPr>
          <w:rFonts w:ascii="Georgia" w:hAnsi="Georgia" w:cs="Arial"/>
        </w:rPr>
      </w:pPr>
    </w:p>
    <w:sectPr w:rsidR="0050432F" w:rsidRPr="0050432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21920" w14:textId="77777777" w:rsidR="0050432F" w:rsidRDefault="0050432F" w:rsidP="0050432F">
      <w:pPr>
        <w:spacing w:after="0" w:line="240" w:lineRule="auto"/>
      </w:pPr>
      <w:r>
        <w:separator/>
      </w:r>
    </w:p>
  </w:endnote>
  <w:endnote w:type="continuationSeparator" w:id="0">
    <w:p w14:paraId="459B8FCC" w14:textId="77777777" w:rsidR="0050432F" w:rsidRDefault="0050432F" w:rsidP="00504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F8E9E" w14:textId="77777777" w:rsidR="0050432F" w:rsidRDefault="0050432F" w:rsidP="0050432F">
      <w:pPr>
        <w:spacing w:after="0" w:line="240" w:lineRule="auto"/>
      </w:pPr>
      <w:r>
        <w:separator/>
      </w:r>
    </w:p>
  </w:footnote>
  <w:footnote w:type="continuationSeparator" w:id="0">
    <w:p w14:paraId="7ED4C775" w14:textId="77777777" w:rsidR="0050432F" w:rsidRDefault="0050432F" w:rsidP="0050432F">
      <w:pPr>
        <w:spacing w:after="0" w:line="240" w:lineRule="auto"/>
      </w:pPr>
      <w:r>
        <w:continuationSeparator/>
      </w:r>
    </w:p>
  </w:footnote>
  <w:footnote w:id="1">
    <w:p w14:paraId="7B3D9B8F" w14:textId="74C5095C" w:rsidR="0050432F" w:rsidRDefault="0050432F">
      <w:pPr>
        <w:pStyle w:val="Textonotapie"/>
      </w:pPr>
      <w:r>
        <w:rPr>
          <w:rStyle w:val="Refdenotaalpi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55042"/>
    <w:multiLevelType w:val="hybridMultilevel"/>
    <w:tmpl w:val="6F0CC2BA"/>
    <w:lvl w:ilvl="0" w:tplc="D3AACEBE">
      <w:start w:val="1"/>
      <w:numFmt w:val="decimal"/>
      <w:lvlText w:val="%1."/>
      <w:lvlJc w:val="left"/>
      <w:pPr>
        <w:ind w:left="560" w:hanging="320"/>
      </w:pPr>
    </w:lvl>
    <w:lvl w:ilvl="1" w:tplc="F4A4F08E">
      <w:numFmt w:val="decimal"/>
      <w:lvlText w:val=""/>
      <w:lvlJc w:val="left"/>
    </w:lvl>
    <w:lvl w:ilvl="2" w:tplc="1BE47D72">
      <w:numFmt w:val="decimal"/>
      <w:lvlText w:val=""/>
      <w:lvlJc w:val="left"/>
    </w:lvl>
    <w:lvl w:ilvl="3" w:tplc="12D4CB5C">
      <w:numFmt w:val="decimal"/>
      <w:lvlText w:val=""/>
      <w:lvlJc w:val="left"/>
    </w:lvl>
    <w:lvl w:ilvl="4" w:tplc="19FC3F18">
      <w:numFmt w:val="decimal"/>
      <w:lvlText w:val=""/>
      <w:lvlJc w:val="left"/>
    </w:lvl>
    <w:lvl w:ilvl="5" w:tplc="D21AC4A4">
      <w:numFmt w:val="decimal"/>
      <w:lvlText w:val=""/>
      <w:lvlJc w:val="left"/>
    </w:lvl>
    <w:lvl w:ilvl="6" w:tplc="7382D054">
      <w:numFmt w:val="decimal"/>
      <w:lvlText w:val=""/>
      <w:lvlJc w:val="left"/>
    </w:lvl>
    <w:lvl w:ilvl="7" w:tplc="E674A4E2">
      <w:numFmt w:val="decimal"/>
      <w:lvlText w:val=""/>
      <w:lvlJc w:val="left"/>
    </w:lvl>
    <w:lvl w:ilvl="8" w:tplc="13E212BC">
      <w:numFmt w:val="decimal"/>
      <w:lvlText w:val=""/>
      <w:lvlJc w:val="left"/>
    </w:lvl>
  </w:abstractNum>
  <w:abstractNum w:abstractNumId="1" w15:restartNumberingAfterBreak="0">
    <w:nsid w:val="1E6E100D"/>
    <w:multiLevelType w:val="hybridMultilevel"/>
    <w:tmpl w:val="E1B8F432"/>
    <w:lvl w:ilvl="0" w:tplc="FFFFFFFF">
      <w:start w:val="1"/>
      <w:numFmt w:val="decimal"/>
      <w:lvlText w:val="%1."/>
      <w:lvlJc w:val="left"/>
      <w:pPr>
        <w:ind w:left="720" w:hanging="360"/>
      </w:pPr>
      <w:rPr>
        <w:rFonts w:hint="default"/>
      </w:rPr>
    </w:lvl>
    <w:lvl w:ilvl="1" w:tplc="380A0013">
      <w:start w:val="1"/>
      <w:numFmt w:val="upperRoman"/>
      <w:lvlText w:val="%2."/>
      <w:lvlJc w:val="right"/>
      <w:pPr>
        <w:ind w:left="106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044B38"/>
    <w:multiLevelType w:val="hybridMultilevel"/>
    <w:tmpl w:val="7E5C0478"/>
    <w:lvl w:ilvl="0" w:tplc="380A0013">
      <w:start w:val="1"/>
      <w:numFmt w:val="upperRoman"/>
      <w:lvlText w:val="%1."/>
      <w:lvlJc w:val="righ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 w15:restartNumberingAfterBreak="0">
    <w:nsid w:val="58DA63C9"/>
    <w:multiLevelType w:val="hybridMultilevel"/>
    <w:tmpl w:val="CEA8A90A"/>
    <w:lvl w:ilvl="0" w:tplc="380A000F">
      <w:start w:val="1"/>
      <w:numFmt w:val="decimal"/>
      <w:lvlText w:val="%1."/>
      <w:lvlJc w:val="left"/>
      <w:pPr>
        <w:ind w:left="720" w:hanging="360"/>
      </w:pPr>
      <w:rPr>
        <w:rFonts w:hint="default"/>
      </w:rPr>
    </w:lvl>
    <w:lvl w:ilvl="1" w:tplc="380A0019">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 w15:restartNumberingAfterBreak="0">
    <w:nsid w:val="6EBE4A98"/>
    <w:multiLevelType w:val="hybridMultilevel"/>
    <w:tmpl w:val="00F86AE2"/>
    <w:lvl w:ilvl="0" w:tplc="EEC6AB2C">
      <w:start w:val="1"/>
      <w:numFmt w:val="decimal"/>
      <w:lvlText w:val="%1."/>
      <w:lvlJc w:val="left"/>
      <w:pPr>
        <w:ind w:left="560" w:hanging="320"/>
      </w:pPr>
    </w:lvl>
    <w:lvl w:ilvl="1" w:tplc="345027F0">
      <w:numFmt w:val="decimal"/>
      <w:lvlText w:val=""/>
      <w:lvlJc w:val="left"/>
    </w:lvl>
    <w:lvl w:ilvl="2" w:tplc="AB9C214A">
      <w:numFmt w:val="decimal"/>
      <w:lvlText w:val=""/>
      <w:lvlJc w:val="left"/>
    </w:lvl>
    <w:lvl w:ilvl="3" w:tplc="932ECA34">
      <w:numFmt w:val="decimal"/>
      <w:lvlText w:val=""/>
      <w:lvlJc w:val="left"/>
    </w:lvl>
    <w:lvl w:ilvl="4" w:tplc="CD2EE28E">
      <w:numFmt w:val="decimal"/>
      <w:lvlText w:val=""/>
      <w:lvlJc w:val="left"/>
    </w:lvl>
    <w:lvl w:ilvl="5" w:tplc="ED149BDA">
      <w:numFmt w:val="decimal"/>
      <w:lvlText w:val=""/>
      <w:lvlJc w:val="left"/>
    </w:lvl>
    <w:lvl w:ilvl="6" w:tplc="A2B2FF5C">
      <w:numFmt w:val="decimal"/>
      <w:lvlText w:val=""/>
      <w:lvlJc w:val="left"/>
    </w:lvl>
    <w:lvl w:ilvl="7" w:tplc="F814CE2E">
      <w:numFmt w:val="decimal"/>
      <w:lvlText w:val=""/>
      <w:lvlJc w:val="left"/>
    </w:lvl>
    <w:lvl w:ilvl="8" w:tplc="314EFC6E">
      <w:numFmt w:val="decimal"/>
      <w:lvlText w:val=""/>
      <w:lvlJc w:val="left"/>
    </w:lvl>
  </w:abstractNum>
  <w:abstractNum w:abstractNumId="5" w15:restartNumberingAfterBreak="0">
    <w:nsid w:val="74A10B85"/>
    <w:multiLevelType w:val="hybridMultilevel"/>
    <w:tmpl w:val="18E43B54"/>
    <w:lvl w:ilvl="0" w:tplc="5A4C7152">
      <w:start w:val="1"/>
      <w:numFmt w:val="bullet"/>
      <w:lvlText w:val="•"/>
      <w:lvlJc w:val="left"/>
      <w:pPr>
        <w:ind w:left="560" w:hanging="280"/>
      </w:pPr>
    </w:lvl>
    <w:lvl w:ilvl="1" w:tplc="DC240E7A">
      <w:numFmt w:val="decimal"/>
      <w:lvlText w:val=""/>
      <w:lvlJc w:val="left"/>
    </w:lvl>
    <w:lvl w:ilvl="2" w:tplc="9A008DD2">
      <w:numFmt w:val="decimal"/>
      <w:lvlText w:val=""/>
      <w:lvlJc w:val="left"/>
    </w:lvl>
    <w:lvl w:ilvl="3" w:tplc="57B2B77C">
      <w:numFmt w:val="decimal"/>
      <w:lvlText w:val=""/>
      <w:lvlJc w:val="left"/>
    </w:lvl>
    <w:lvl w:ilvl="4" w:tplc="B024FA6A">
      <w:numFmt w:val="decimal"/>
      <w:lvlText w:val=""/>
      <w:lvlJc w:val="left"/>
    </w:lvl>
    <w:lvl w:ilvl="5" w:tplc="6024BE1E">
      <w:numFmt w:val="decimal"/>
      <w:lvlText w:val=""/>
      <w:lvlJc w:val="left"/>
    </w:lvl>
    <w:lvl w:ilvl="6" w:tplc="06789FEC">
      <w:numFmt w:val="decimal"/>
      <w:lvlText w:val=""/>
      <w:lvlJc w:val="left"/>
    </w:lvl>
    <w:lvl w:ilvl="7" w:tplc="9E0A96C0">
      <w:numFmt w:val="decimal"/>
      <w:lvlText w:val=""/>
      <w:lvlJc w:val="left"/>
    </w:lvl>
    <w:lvl w:ilvl="8" w:tplc="BA387A82">
      <w:numFmt w:val="decimal"/>
      <w:lvlText w:val=""/>
      <w:lvlJc w:val="left"/>
    </w:lvl>
  </w:abstractNum>
  <w:num w:numId="1" w16cid:durableId="791828124">
    <w:abstractNumId w:val="3"/>
  </w:num>
  <w:num w:numId="2" w16cid:durableId="993534876">
    <w:abstractNumId w:val="5"/>
    <w:lvlOverride w:ilvl="0">
      <w:startOverride w:val="1"/>
    </w:lvlOverride>
  </w:num>
  <w:num w:numId="3" w16cid:durableId="41222176">
    <w:abstractNumId w:val="4"/>
    <w:lvlOverride w:ilvl="0">
      <w:startOverride w:val="1"/>
    </w:lvlOverride>
  </w:num>
  <w:num w:numId="4" w16cid:durableId="1486126940">
    <w:abstractNumId w:val="2"/>
  </w:num>
  <w:num w:numId="5" w16cid:durableId="635791910">
    <w:abstractNumId w:val="0"/>
    <w:lvlOverride w:ilvl="0">
      <w:startOverride w:val="1"/>
    </w:lvlOverride>
  </w:num>
  <w:num w:numId="6" w16cid:durableId="2057971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2B"/>
    <w:rsid w:val="0023542B"/>
    <w:rsid w:val="002606C3"/>
    <w:rsid w:val="002D3DFD"/>
    <w:rsid w:val="0050432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9ED1"/>
  <w15:chartTrackingRefBased/>
  <w15:docId w15:val="{E82D35FD-9F55-49F6-8724-B9B07926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5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5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54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54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54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54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54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54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54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54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54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54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54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54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54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54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54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542B"/>
    <w:rPr>
      <w:rFonts w:eastAsiaTheme="majorEastAsia" w:cstheme="majorBidi"/>
      <w:color w:val="272727" w:themeColor="text1" w:themeTint="D8"/>
    </w:rPr>
  </w:style>
  <w:style w:type="paragraph" w:styleId="Ttulo">
    <w:name w:val="Title"/>
    <w:basedOn w:val="Normal"/>
    <w:next w:val="Normal"/>
    <w:link w:val="TtuloCar"/>
    <w:uiPriority w:val="10"/>
    <w:qFormat/>
    <w:rsid w:val="00235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54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54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54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542B"/>
    <w:pPr>
      <w:spacing w:before="160"/>
      <w:jc w:val="center"/>
    </w:pPr>
    <w:rPr>
      <w:i/>
      <w:iCs/>
      <w:color w:val="404040" w:themeColor="text1" w:themeTint="BF"/>
    </w:rPr>
  </w:style>
  <w:style w:type="character" w:customStyle="1" w:styleId="CitaCar">
    <w:name w:val="Cita Car"/>
    <w:basedOn w:val="Fuentedeprrafopredeter"/>
    <w:link w:val="Cita"/>
    <w:uiPriority w:val="29"/>
    <w:rsid w:val="0023542B"/>
    <w:rPr>
      <w:i/>
      <w:iCs/>
      <w:color w:val="404040" w:themeColor="text1" w:themeTint="BF"/>
    </w:rPr>
  </w:style>
  <w:style w:type="paragraph" w:styleId="Prrafodelista">
    <w:name w:val="List Paragraph"/>
    <w:basedOn w:val="Normal"/>
    <w:qFormat/>
    <w:rsid w:val="0023542B"/>
    <w:pPr>
      <w:ind w:left="720"/>
      <w:contextualSpacing/>
    </w:pPr>
  </w:style>
  <w:style w:type="character" w:styleId="nfasisintenso">
    <w:name w:val="Intense Emphasis"/>
    <w:basedOn w:val="Fuentedeprrafopredeter"/>
    <w:uiPriority w:val="21"/>
    <w:qFormat/>
    <w:rsid w:val="0023542B"/>
    <w:rPr>
      <w:i/>
      <w:iCs/>
      <w:color w:val="0F4761" w:themeColor="accent1" w:themeShade="BF"/>
    </w:rPr>
  </w:style>
  <w:style w:type="paragraph" w:styleId="Citadestacada">
    <w:name w:val="Intense Quote"/>
    <w:basedOn w:val="Normal"/>
    <w:next w:val="Normal"/>
    <w:link w:val="CitadestacadaCar"/>
    <w:uiPriority w:val="30"/>
    <w:qFormat/>
    <w:rsid w:val="00235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542B"/>
    <w:rPr>
      <w:i/>
      <w:iCs/>
      <w:color w:val="0F4761" w:themeColor="accent1" w:themeShade="BF"/>
    </w:rPr>
  </w:style>
  <w:style w:type="character" w:styleId="Referenciaintensa">
    <w:name w:val="Intense Reference"/>
    <w:basedOn w:val="Fuentedeprrafopredeter"/>
    <w:uiPriority w:val="32"/>
    <w:qFormat/>
    <w:rsid w:val="0023542B"/>
    <w:rPr>
      <w:b/>
      <w:bCs/>
      <w:smallCaps/>
      <w:color w:val="0F4761" w:themeColor="accent1" w:themeShade="BF"/>
      <w:spacing w:val="5"/>
    </w:rPr>
  </w:style>
  <w:style w:type="paragraph" w:styleId="Textonotapie">
    <w:name w:val="footnote text"/>
    <w:basedOn w:val="Normal"/>
    <w:link w:val="TextonotapieCar"/>
    <w:uiPriority w:val="99"/>
    <w:semiHidden/>
    <w:unhideWhenUsed/>
    <w:rsid w:val="0050432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0432F"/>
    <w:rPr>
      <w:sz w:val="20"/>
      <w:szCs w:val="20"/>
    </w:rPr>
  </w:style>
  <w:style w:type="character" w:styleId="Refdenotaalpie">
    <w:name w:val="footnote reference"/>
    <w:basedOn w:val="Fuentedeprrafopredeter"/>
    <w:uiPriority w:val="99"/>
    <w:semiHidden/>
    <w:unhideWhenUsed/>
    <w:rsid w:val="005043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1442</Words>
  <Characters>7933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2026-09-25T16:14:00Z</dcterms:created>
  <dcterms:modified xsi:type="dcterms:W3CDTF">2026-09-25T16:14:00Z</dcterms:modified>
</cp:coreProperties>
</file>