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lastRenderedPageBreak/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>
              <w:rPr>
                <w:rFonts w:eastAsia="Times New Roman" w:cstheme="minorHAnsi"/>
                <w:color w:val="000000"/>
                <w:lang w:eastAsia="it-IT"/>
              </w:rPr>
              <w:t>nella repository</w:t>
            </w:r>
            <w:proofErr w:type="gram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383A619D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667C36BA" w14:textId="3853DA9A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9E0F2B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lastRenderedPageBreak/>
        <w:drawing>
          <wp:inline distT="0" distB="0" distL="0" distR="0" wp14:anchorId="6FE9B671" wp14:editId="21E6E381">
            <wp:extent cx="5059680" cy="384838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67" cy="385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D71F" w14:textId="4A7F4211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956D483" w14:textId="49100CA6" w:rsidR="0043482D" w:rsidRPr="00BD4489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2ECE" w14:textId="77777777" w:rsidR="00F44ED1" w:rsidRDefault="00F44ED1" w:rsidP="007F61EF">
      <w:pPr>
        <w:spacing w:after="0" w:line="240" w:lineRule="auto"/>
      </w:pPr>
      <w:r>
        <w:separator/>
      </w:r>
    </w:p>
  </w:endnote>
  <w:endnote w:type="continuationSeparator" w:id="0">
    <w:p w14:paraId="4AB32AE1" w14:textId="77777777" w:rsidR="00F44ED1" w:rsidRDefault="00F44ED1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D464" w14:textId="77777777" w:rsidR="00F44ED1" w:rsidRDefault="00F44ED1" w:rsidP="007F61EF">
      <w:pPr>
        <w:spacing w:after="0" w:line="240" w:lineRule="auto"/>
      </w:pPr>
      <w:r>
        <w:separator/>
      </w:r>
    </w:p>
  </w:footnote>
  <w:footnote w:type="continuationSeparator" w:id="0">
    <w:p w14:paraId="29BC9158" w14:textId="77777777" w:rsidR="00F44ED1" w:rsidRDefault="00F44ED1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20</Pages>
  <Words>4510</Words>
  <Characters>25711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55</cp:revision>
  <dcterms:created xsi:type="dcterms:W3CDTF">2021-10-21T16:10:00Z</dcterms:created>
  <dcterms:modified xsi:type="dcterms:W3CDTF">2021-11-16T15:08:00Z</dcterms:modified>
</cp:coreProperties>
</file>