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0C27" w14:textId="77777777" w:rsidR="007F7332" w:rsidRDefault="007F7332" w:rsidP="007F7332"/>
    <w:p w14:paraId="3E04C24F" w14:textId="40CE828F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t>SOD activity (Figure \ref{</w:t>
      </w:r>
      <w:proofErr w:type="spellStart"/>
      <w:r w:rsidRPr="007F7332">
        <w:rPr>
          <w:lang w:val="en-US"/>
        </w:rPr>
        <w:t>fig:sod</w:t>
      </w:r>
      <w:proofErr w:type="spellEnd"/>
      <w:r w:rsidRPr="007F7332">
        <w:rPr>
          <w:lang w:val="en-US"/>
        </w:rPr>
        <w:t>}.A) featured no significant effects of reproduction procedure ($F_{(1,32)}$= 0.10, p = 0.874), time ($F_{(1,32)}$ = 3.46, p = 0.194) or interaction between them ($F_{(1,32)}$= 3.81, p = 0.187) on columnar samples. Tentacular SOD activity similarly featured no significant effects of reproduction procedure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6.63, p = 0.058), time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0.01, p = .948) or interaction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0.40, p = 0.746).</w:t>
      </w:r>
    </w:p>
    <w:p w14:paraId="53DF827A" w14:textId="1E305F8E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t>Columnar CAT activity (Figure \ref{</w:t>
      </w:r>
      <w:proofErr w:type="spellStart"/>
      <w:r w:rsidRPr="007F7332">
        <w:rPr>
          <w:lang w:val="en-US"/>
        </w:rPr>
        <w:t>fig:sod</w:t>
      </w:r>
      <w:proofErr w:type="spellEnd"/>
      <w:r w:rsidRPr="007F7332">
        <w:rPr>
          <w:lang w:val="en-US"/>
        </w:rPr>
        <w:t>}.B) was higher in sectioned anemones ($F_{(1,32)}$= 8.89, p = 0.027), but there was no effect of time ($F_{(1,32)}$= 0.86, p = 0.634) or interaction ($F_{(1,32)}$= 0.39, p = 0.746). Tentacular CAT activity did not show significant effects of either section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0.23, p = 0.800) or time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3.02, p = 0.231), but it featured significant interaction between them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27.85, p = 0.001). Visual examination of the estimated marginal means and their 95\% confidence intervals (Figure \ref{</w:t>
      </w:r>
      <w:proofErr w:type="spellStart"/>
      <w:proofErr w:type="gramStart"/>
      <w:r w:rsidRPr="007F7332">
        <w:rPr>
          <w:lang w:val="en-US"/>
        </w:rPr>
        <w:t>fig:emm</w:t>
      </w:r>
      <w:proofErr w:type="spellEnd"/>
      <w:r w:rsidRPr="007F7332">
        <w:rPr>
          <w:lang w:val="en-US"/>
        </w:rPr>
        <w:t>}.A</w:t>
      </w:r>
      <w:proofErr w:type="gramEnd"/>
      <w:r w:rsidRPr="007F7332">
        <w:rPr>
          <w:lang w:val="en-US"/>
        </w:rPr>
        <w:t xml:space="preserve">) determined that sectioned anemones had a higher mean CAT activity than control ones at T1, but their mean activity at T2 was </w:t>
      </w:r>
      <w:proofErr w:type="gramStart"/>
      <w:r w:rsidRPr="007F7332">
        <w:rPr>
          <w:lang w:val="en-US"/>
        </w:rPr>
        <w:t>similar to</w:t>
      </w:r>
      <w:proofErr w:type="gramEnd"/>
      <w:r w:rsidRPr="007F7332">
        <w:rPr>
          <w:lang w:val="en-US"/>
        </w:rPr>
        <w:t xml:space="preserve"> T1 controls.</w:t>
      </w:r>
    </w:p>
    <w:p w14:paraId="6FE56290" w14:textId="4D7375B9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t xml:space="preserve">Columnar </w:t>
      </w:r>
      <w:proofErr w:type="spellStart"/>
      <w:r w:rsidRPr="007F7332">
        <w:rPr>
          <w:lang w:val="en-US"/>
        </w:rPr>
        <w:t>GPx</w:t>
      </w:r>
      <w:proofErr w:type="spellEnd"/>
      <w:r w:rsidRPr="007F7332">
        <w:rPr>
          <w:lang w:val="en-US"/>
        </w:rPr>
        <w:t xml:space="preserve"> activity (Figure \ref{</w:t>
      </w:r>
      <w:proofErr w:type="spellStart"/>
      <w:r w:rsidRPr="007F7332">
        <w:rPr>
          <w:lang w:val="en-US"/>
        </w:rPr>
        <w:t>fig:sod</w:t>
      </w:r>
      <w:proofErr w:type="spellEnd"/>
      <w:r w:rsidRPr="007F7332">
        <w:rPr>
          <w:lang w:val="en-US"/>
        </w:rPr>
        <w:t xml:space="preserve">}.C) was not affected by section ($F_{(1,32)}$= 3.02, p = 0.231), time ($F_{(1,32)}$= 3.02, p = 0.231) or their interaction ($F_{(1,32}$= 3.02, p = 0.231).There was no significant effect of section ($F_{(1,32)}$= 1.01, p = 0.581) on tentacular </w:t>
      </w:r>
      <w:proofErr w:type="spellStart"/>
      <w:r w:rsidRPr="007F7332">
        <w:rPr>
          <w:lang w:val="en-US"/>
        </w:rPr>
        <w:t>GPx</w:t>
      </w:r>
      <w:proofErr w:type="spellEnd"/>
      <w:r w:rsidRPr="007F7332">
        <w:rPr>
          <w:lang w:val="en-US"/>
        </w:rPr>
        <w:t xml:space="preserve"> activity, but it was affected by time ($F_{(1,32)}$= 11.54, p = 0.015) and section by time interaction ($F_{(1,32)}$= 17.68, p = 0.003). Visual examination of estimated marginal means (Figure \ref{</w:t>
      </w:r>
      <w:proofErr w:type="spellStart"/>
      <w:proofErr w:type="gramStart"/>
      <w:r w:rsidRPr="007F7332">
        <w:rPr>
          <w:lang w:val="en-US"/>
        </w:rPr>
        <w:t>fig:emm</w:t>
      </w:r>
      <w:proofErr w:type="spellEnd"/>
      <w:r w:rsidRPr="007F7332">
        <w:rPr>
          <w:lang w:val="en-US"/>
        </w:rPr>
        <w:t>}.B</w:t>
      </w:r>
      <w:proofErr w:type="gramEnd"/>
      <w:r w:rsidRPr="007F7332">
        <w:rPr>
          <w:lang w:val="en-US"/>
        </w:rPr>
        <w:t xml:space="preserve">) showed that, at T1, sectioned anemones had a higher mean </w:t>
      </w:r>
      <w:proofErr w:type="spellStart"/>
      <w:r w:rsidRPr="007F7332">
        <w:rPr>
          <w:lang w:val="en-US"/>
        </w:rPr>
        <w:t>GPx</w:t>
      </w:r>
      <w:proofErr w:type="spellEnd"/>
      <w:r w:rsidRPr="007F7332">
        <w:rPr>
          <w:lang w:val="en-US"/>
        </w:rPr>
        <w:t xml:space="preserve"> activity than control anemones. This difference was non-existent at T2, where activity levels are similar between control and sectioned anemones. Sectioned anemones featured higher columnar GR activity (Figure \ref{</w:t>
      </w:r>
      <w:proofErr w:type="spellStart"/>
      <w:r w:rsidRPr="007F7332">
        <w:rPr>
          <w:lang w:val="en-US"/>
        </w:rPr>
        <w:t>fig:sod</w:t>
      </w:r>
      <w:proofErr w:type="spellEnd"/>
      <w:r w:rsidRPr="007F7332">
        <w:rPr>
          <w:lang w:val="en-US"/>
        </w:rPr>
        <w:t>}.D) than control anemones regardless of time ($F_{(1,32)}$= 16.28, p = 0.004), and activity was found to be lower at T2 than T1 ($F_{(1,32)}$= 8.06, p = 0.036), but these variables did not interact ($F_{(1,32)}$= 0.72, p = 0.679). Tentacular GR activity was also lower at T2 ($F_{(1,32)}$= 20.11, p = 0.002), but there were no effect of section ($F_{(1,32)}$= 0.70, p = 0.679) or section by time interaction ($F_{(1,32)}$= 3.93, p = 0.181) on this variable.</w:t>
      </w:r>
    </w:p>
    <w:p w14:paraId="4E032E11" w14:textId="77777777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t>There was no effect of section ($F_{(1,32)}$= 0.23, p = 0.800), time ($F_{(1,32)}$= 0.22, p = 0.800) or their interaction ($F_{(1,32)}$= 0.03, p = 0.932) on columnar GST activity (Figure \ref{</w:t>
      </w:r>
      <w:proofErr w:type="spellStart"/>
      <w:r w:rsidRPr="007F7332">
        <w:rPr>
          <w:lang w:val="en-US"/>
        </w:rPr>
        <w:t>fig:gst</w:t>
      </w:r>
      <w:proofErr w:type="spellEnd"/>
      <w:r w:rsidRPr="007F7332">
        <w:rPr>
          <w:lang w:val="en-US"/>
        </w:rPr>
        <w:t>}.A). However, tentacular GST activity was significantly affected by section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8.76, p = 0.030), time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23.91, p = 0.001) and interaction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17.58, p = 0.003). Visual examination of estimated marginal means (Figure \ref{</w:t>
      </w:r>
      <w:proofErr w:type="spellStart"/>
      <w:proofErr w:type="gramStart"/>
      <w:r w:rsidRPr="007F7332">
        <w:rPr>
          <w:lang w:val="en-US"/>
        </w:rPr>
        <w:t>fig:emm</w:t>
      </w:r>
      <w:proofErr w:type="spellEnd"/>
      <w:proofErr w:type="gramEnd"/>
      <w:r w:rsidRPr="007F7332">
        <w:rPr>
          <w:lang w:val="en-US"/>
        </w:rPr>
        <w:t>}.C) revealed that sectioned anemones at T1 had higher mean activity than controls at T1, but also than both T2 groups. Columnar NQO1 activity (Figure \ref{</w:t>
      </w:r>
      <w:proofErr w:type="spellStart"/>
      <w:r w:rsidRPr="007F7332">
        <w:rPr>
          <w:lang w:val="en-US"/>
        </w:rPr>
        <w:t>fig:gst</w:t>
      </w:r>
      <w:proofErr w:type="spellEnd"/>
      <w:r w:rsidRPr="007F7332">
        <w:rPr>
          <w:lang w:val="en-US"/>
        </w:rPr>
        <w:t>}.B) increased significantly on sectioned anemones ($F_{(1,32)}$= 11.21, p = 0.015), but there was no effect of time ($F_{(1,32)}$= 1.69, p = 0.447) or interaction ($F_{(1,32)}$= 0.62, p = 0.6.89). However, there was a significant effect of section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19.34, p = 0.003), time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10.87, p = 0.020) and section by time interaction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8.96, p = 0.027) on tentacular NQO1 activity. Visual examination of estimated marginal means (Figure \ref{</w:t>
      </w:r>
      <w:proofErr w:type="spellStart"/>
      <w:proofErr w:type="gramStart"/>
      <w:r w:rsidRPr="007F7332">
        <w:rPr>
          <w:lang w:val="en-US"/>
        </w:rPr>
        <w:t>fig:emm</w:t>
      </w:r>
      <w:proofErr w:type="spellEnd"/>
      <w:r w:rsidRPr="007F7332">
        <w:rPr>
          <w:lang w:val="en-US"/>
        </w:rPr>
        <w:t>}.D</w:t>
      </w:r>
      <w:proofErr w:type="gramEnd"/>
      <w:r w:rsidRPr="007F7332">
        <w:rPr>
          <w:lang w:val="en-US"/>
        </w:rPr>
        <w:t>) showed that once again sectioned anemones at T1 had higher mean activity than controls at T1 and both T2 groups.</w:t>
      </w:r>
    </w:p>
    <w:p w14:paraId="312C8613" w14:textId="77777777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lastRenderedPageBreak/>
        <w:t>Columnar total antioxidant capacity, measured as Trolox equivalent antioxidant capacity (TEAC; Figure \ref{</w:t>
      </w:r>
      <w:proofErr w:type="spellStart"/>
      <w:r w:rsidRPr="007F7332">
        <w:rPr>
          <w:lang w:val="en-US"/>
        </w:rPr>
        <w:t>fig:mda</w:t>
      </w:r>
      <w:proofErr w:type="spellEnd"/>
      <w:r w:rsidRPr="007F7332">
        <w:rPr>
          <w:lang w:val="en-US"/>
        </w:rPr>
        <w:t>}.A) showed no significant effects associated with section ($F_{(1,32)}$= 0.617, p = 0.689), time ($F_{(1,32)}$= 0.705, p = 0.679) or their interaction ($F_{(1,32)}$= 0.006, p = 0.951). For tentacular TEAC, there was similarly no effect of section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0.441, p = 0.746), time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0.286, p = 0.794), or interaction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0.318, p = 0.782). Columnar lipid peroxidation, measured as TBARS (Figure \ref{</w:t>
      </w:r>
      <w:proofErr w:type="spellStart"/>
      <w:r w:rsidRPr="007F7332">
        <w:rPr>
          <w:lang w:val="en-US"/>
        </w:rPr>
        <w:t>fig:mda</w:t>
      </w:r>
      <w:proofErr w:type="spellEnd"/>
      <w:r w:rsidRPr="007F7332">
        <w:rPr>
          <w:lang w:val="en-US"/>
        </w:rPr>
        <w:t>}.B), showed no effect of section ($F_{(1,32)}$= 3.468, p = 0.194) or section by time interaction ($F_{(1,32)}$= 0.010, p = 0.948); although there was a non-significant trend towards lower lipid peroxidation at T2 ($F_{(1,32)}$= 6.632, p = 0.058). Tentacular lipid peroxidation was found to be lower on sectioned individuals compared to control ones ($F_{(1,32)}$= 9.456, p = 0.025), but was not affected by time ($F_{(1,32)}$= 2.804, p = 0.248) or interaction ($F_{(1,32)}$= 0.035, p = 0.931).</w:t>
      </w:r>
    </w:p>
    <w:p w14:paraId="10D6ADAF" w14:textId="77777777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t>\</w:t>
      </w:r>
      <w:proofErr w:type="gramStart"/>
      <w:r w:rsidRPr="007F7332">
        <w:rPr>
          <w:lang w:val="en-US"/>
        </w:rPr>
        <w:t>subsection{</w:t>
      </w:r>
      <w:proofErr w:type="gramEnd"/>
      <w:r w:rsidRPr="007F7332">
        <w:rPr>
          <w:lang w:val="en-US"/>
        </w:rPr>
        <w:t>Immune status parameters}</w:t>
      </w:r>
    </w:p>
    <w:p w14:paraId="16D1DD5B" w14:textId="77777777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t>\</w:t>
      </w:r>
      <w:proofErr w:type="gramStart"/>
      <w:r w:rsidRPr="007F7332">
        <w:rPr>
          <w:lang w:val="en-US"/>
        </w:rPr>
        <w:t>label</w:t>
      </w:r>
      <w:proofErr w:type="gramEnd"/>
      <w:r w:rsidRPr="007F7332">
        <w:rPr>
          <w:lang w:val="en-US"/>
        </w:rPr>
        <w:t>{subsec8}</w:t>
      </w:r>
    </w:p>
    <w:p w14:paraId="056CB0EB" w14:textId="755423E6" w:rsidR="007F7332" w:rsidRPr="007F7332" w:rsidRDefault="007F7332" w:rsidP="007F7332">
      <w:pPr>
        <w:rPr>
          <w:lang w:val="en-US"/>
        </w:rPr>
      </w:pPr>
      <w:r w:rsidRPr="007F7332">
        <w:rPr>
          <w:lang w:val="en-US"/>
        </w:rPr>
        <w:t>No differences were detected on ACP (Figure \ref{</w:t>
      </w:r>
      <w:proofErr w:type="spellStart"/>
      <w:r w:rsidRPr="007F7332">
        <w:rPr>
          <w:lang w:val="en-US"/>
        </w:rPr>
        <w:t>fig:immune</w:t>
      </w:r>
      <w:proofErr w:type="spellEnd"/>
      <w:r w:rsidRPr="007F7332">
        <w:rPr>
          <w:lang w:val="en-US"/>
        </w:rPr>
        <w:t>}.A) due to section (Columnar: $F_{(1,32)}$= 1.191, p = 0.538; Tentacular: $F_{(1,32)}$= 1.421, p = 0.516), time (Columnar: $F_{(1,32)}$= 0.579, p = 0.691; Tentacular: $F_{(1,32)}$= 1.231, p = 0.538) or their interaction (Columnar: $F_{(1,32)}$= 0.126, p = 0.864; Tentacular: $F_{(1,32)}$= 1.299, p = 0.538). Columnar ALP (Figure \ref{</w:t>
      </w:r>
      <w:proofErr w:type="spellStart"/>
      <w:r w:rsidRPr="007F7332">
        <w:rPr>
          <w:lang w:val="en-US"/>
        </w:rPr>
        <w:t>fig:immune</w:t>
      </w:r>
      <w:proofErr w:type="spellEnd"/>
      <w:r w:rsidRPr="007F7332">
        <w:rPr>
          <w:lang w:val="en-US"/>
        </w:rPr>
        <w:t>}.B) similarly showed was not significantly affected by time ($F_{(1,32)}$= 6.632, p = 0.058) or interaction ($F_{(1,32)}$= 6.632, p = 0.058), but it featured a non-significant trend towards higher values in sectioned anemones ($F_{(1,32)}$= 6.632, p = 0.058). There was no effect of section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0.046, p = 0.931), time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3.050, p =0.230) or interaction ($F</w:t>
      </w:r>
      <w:proofErr w:type="gramStart"/>
      <w:r w:rsidRPr="007F7332">
        <w:rPr>
          <w:lang w:val="en-US"/>
        </w:rPr>
        <w:t>_{</w:t>
      </w:r>
      <w:proofErr w:type="gramEnd"/>
      <w:r w:rsidRPr="007F7332">
        <w:rPr>
          <w:lang w:val="en-US"/>
        </w:rPr>
        <w:t>(1,32</w:t>
      </w:r>
      <w:proofErr w:type="gramStart"/>
      <w:r w:rsidRPr="007F7332">
        <w:rPr>
          <w:lang w:val="en-US"/>
        </w:rPr>
        <w:t>)}$</w:t>
      </w:r>
      <w:proofErr w:type="gramEnd"/>
      <w:r w:rsidRPr="007F7332">
        <w:rPr>
          <w:lang w:val="en-US"/>
        </w:rPr>
        <w:t>= 0.051, p = 0.931) on tentacular ALP.</w:t>
      </w:r>
    </w:p>
    <w:p w14:paraId="58DDFE21" w14:textId="691322F1" w:rsidR="0080316B" w:rsidRPr="007F7332" w:rsidRDefault="007F7332" w:rsidP="007F7332">
      <w:pPr>
        <w:rPr>
          <w:lang w:val="en-US"/>
        </w:rPr>
      </w:pPr>
      <w:r w:rsidRPr="007F7332">
        <w:rPr>
          <w:lang w:val="en-US"/>
        </w:rPr>
        <w:t>Regarding MPO activity (Figure \ref{</w:t>
      </w:r>
      <w:proofErr w:type="spellStart"/>
      <w:r w:rsidRPr="007F7332">
        <w:rPr>
          <w:lang w:val="en-US"/>
        </w:rPr>
        <w:t>fig:immune</w:t>
      </w:r>
      <w:proofErr w:type="spellEnd"/>
      <w:r w:rsidRPr="007F7332">
        <w:rPr>
          <w:lang w:val="en-US"/>
        </w:rPr>
        <w:t>}.C), There was a significant effect of section ($F_{(1,32)}$= 6.632, p = 0.058) and section by time interaction ($F_{(1,32)}$= 6.632, p = 0.058) on columnar MPO, but no effect of time ($F_{(1,32)}$= 6.632, p = 0.058). Visual inspection of the estimated marginal means (Figure \ref{</w:t>
      </w:r>
      <w:proofErr w:type="spellStart"/>
      <w:proofErr w:type="gramStart"/>
      <w:r w:rsidRPr="007F7332">
        <w:rPr>
          <w:lang w:val="en-US"/>
        </w:rPr>
        <w:t>fig:emm</w:t>
      </w:r>
      <w:proofErr w:type="spellEnd"/>
      <w:r w:rsidRPr="007F7332">
        <w:rPr>
          <w:lang w:val="en-US"/>
        </w:rPr>
        <w:t>}.E</w:t>
      </w:r>
      <w:proofErr w:type="gramEnd"/>
      <w:r w:rsidRPr="007F7332">
        <w:rPr>
          <w:lang w:val="en-US"/>
        </w:rPr>
        <w:t>) showed that control anemones had higher MPO activity at T1 than the rest of the experimental groups.</w:t>
      </w:r>
    </w:p>
    <w:sectPr w:rsidR="0080316B" w:rsidRPr="007F7332" w:rsidSect="00997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32"/>
    <w:rsid w:val="007F7332"/>
    <w:rsid w:val="0080316B"/>
    <w:rsid w:val="00946EA3"/>
    <w:rsid w:val="00997493"/>
    <w:rsid w:val="00B10590"/>
    <w:rsid w:val="00B7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CEFEF"/>
  <w15:chartTrackingRefBased/>
  <w15:docId w15:val="{50564856-9AFC-4B2E-BF60-92934CC1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926</Words>
  <Characters>5095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COLL FERNÁNDEZ</dc:creator>
  <cp:keywords/>
  <dc:description/>
  <cp:lastModifiedBy>ALBERTO COLL FERNÁNDEZ</cp:lastModifiedBy>
  <cp:revision>1</cp:revision>
  <dcterms:created xsi:type="dcterms:W3CDTF">2026-06-03T10:01:00Z</dcterms:created>
  <dcterms:modified xsi:type="dcterms:W3CDTF">2026-06-03T10:02:00Z</dcterms:modified>
</cp:coreProperties>
</file>