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75F4" w14:textId="59CEDACA" w:rsidR="00A4004E" w:rsidRDefault="000150F5">
      <w:pPr>
        <w:pStyle w:val="Standard"/>
        <w:spacing w:line="276" w:lineRule="auto"/>
        <w:jc w:val="both"/>
        <w:rPr>
          <w:color w:val="44546A" w:themeColor="text2"/>
          <w:lang w:val="en-IE"/>
        </w:rPr>
      </w:pPr>
      <w:proofErr w:type="spellStart"/>
      <w:r>
        <w:rPr>
          <w:color w:val="44546A" w:themeColor="text2"/>
          <w:lang w:val="en-IE"/>
        </w:rPr>
        <w:t>Notas</w:t>
      </w:r>
      <w:proofErr w:type="spellEnd"/>
      <w:r>
        <w:rPr>
          <w:color w:val="44546A" w:themeColor="text2"/>
          <w:lang w:val="en-IE"/>
        </w:rPr>
        <w:t xml:space="preserve">: </w:t>
      </w:r>
    </w:p>
    <w:p w14:paraId="61BE9752" w14:textId="77777777" w:rsidR="000150F5" w:rsidRPr="00964BC0" w:rsidRDefault="000150F5">
      <w:pPr>
        <w:pStyle w:val="Standard"/>
        <w:spacing w:line="276" w:lineRule="auto"/>
        <w:jc w:val="both"/>
        <w:rPr>
          <w:color w:val="44546A" w:themeColor="text2"/>
          <w:lang w:val="en-IE"/>
        </w:rPr>
      </w:pPr>
    </w:p>
    <w:p w14:paraId="523D143D" w14:textId="77777777" w:rsidR="00667C58" w:rsidRDefault="00667C58">
      <w:pPr>
        <w:pStyle w:val="Standard"/>
        <w:spacing w:line="276" w:lineRule="auto"/>
        <w:jc w:val="both"/>
        <w:rPr>
          <w:color w:val="44546A" w:themeColor="text2"/>
          <w:lang w:val="en-IE"/>
        </w:rPr>
      </w:pPr>
      <w:proofErr w:type="spellStart"/>
      <w:r>
        <w:rPr>
          <w:color w:val="44546A" w:themeColor="text2"/>
          <w:lang w:val="en-IE"/>
        </w:rPr>
        <w:t>Esquema</w:t>
      </w:r>
      <w:proofErr w:type="spellEnd"/>
      <w:r>
        <w:rPr>
          <w:color w:val="44546A" w:themeColor="text2"/>
          <w:lang w:val="en-IE"/>
        </w:rPr>
        <w:t xml:space="preserve"> general:</w:t>
      </w:r>
    </w:p>
    <w:p w14:paraId="0C3E5915" w14:textId="77777777" w:rsidR="00667C58" w:rsidRDefault="00667C58">
      <w:pPr>
        <w:pStyle w:val="Standard"/>
        <w:spacing w:line="276" w:lineRule="auto"/>
        <w:jc w:val="both"/>
        <w:rPr>
          <w:color w:val="44546A" w:themeColor="text2"/>
          <w:lang w:val="en-IE"/>
        </w:rPr>
      </w:pPr>
    </w:p>
    <w:p w14:paraId="4EEC23D7" w14:textId="7DC1A855" w:rsidR="000A3641" w:rsidRPr="00256003" w:rsidRDefault="00000000">
      <w:pPr>
        <w:pStyle w:val="Standard"/>
        <w:spacing w:line="276" w:lineRule="auto"/>
        <w:jc w:val="both"/>
        <w:rPr>
          <w:color w:val="44546A" w:themeColor="text2"/>
          <w:lang w:val="en-IE"/>
        </w:rPr>
      </w:pPr>
      <w:commentRangeStart w:id="0"/>
      <w:r w:rsidRPr="00256003">
        <w:rPr>
          <w:color w:val="44546A" w:themeColor="text2"/>
          <w:lang w:val="en-IE"/>
        </w:rPr>
        <w:t>-Anemonia viridis as food item and restrictions in Andalusia and Spain</w:t>
      </w:r>
      <w:commentRangeEnd w:id="0"/>
      <w:r w:rsidR="000150F5">
        <w:rPr>
          <w:rStyle w:val="Refdecomentario"/>
          <w:rFonts w:cs="Mangal"/>
        </w:rPr>
        <w:commentReference w:id="0"/>
      </w:r>
      <w:r w:rsidRPr="00256003">
        <w:rPr>
          <w:color w:val="44546A" w:themeColor="text2"/>
          <w:lang w:val="en-IE"/>
        </w:rPr>
        <w:t>.</w:t>
      </w:r>
    </w:p>
    <w:p w14:paraId="5427C532" w14:textId="77777777" w:rsidR="00353EFE" w:rsidRPr="00256003" w:rsidRDefault="00353EFE">
      <w:pPr>
        <w:pStyle w:val="Standard"/>
        <w:spacing w:line="276" w:lineRule="auto"/>
        <w:jc w:val="both"/>
        <w:rPr>
          <w:color w:val="44546A" w:themeColor="text2"/>
          <w:lang w:val="en-IE"/>
        </w:rPr>
      </w:pPr>
    </w:p>
    <w:p w14:paraId="14C5040E" w14:textId="0DE3A0D3" w:rsidR="00353EFE" w:rsidRPr="00256003" w:rsidRDefault="00000000">
      <w:pPr>
        <w:pStyle w:val="Standard"/>
        <w:spacing w:line="276" w:lineRule="auto"/>
        <w:jc w:val="both"/>
        <w:rPr>
          <w:color w:val="44546A" w:themeColor="text2"/>
          <w:lang w:val="en-IE"/>
        </w:rPr>
      </w:pPr>
      <w:commentRangeStart w:id="1"/>
      <w:r w:rsidRPr="00256003">
        <w:rPr>
          <w:color w:val="44546A" w:themeColor="text2"/>
          <w:lang w:val="en-IE"/>
        </w:rPr>
        <w:t>-Reproduction modes in A. viridis, birradial symmetry and anatomy.</w:t>
      </w:r>
      <w:commentRangeEnd w:id="1"/>
      <w:r w:rsidR="000150F5">
        <w:rPr>
          <w:rStyle w:val="Refdecomentario"/>
          <w:rFonts w:cs="Mangal"/>
        </w:rPr>
        <w:commentReference w:id="1"/>
      </w:r>
    </w:p>
    <w:p w14:paraId="65394E59" w14:textId="77777777" w:rsidR="00353EFE" w:rsidRPr="00256003" w:rsidRDefault="00353EFE">
      <w:pPr>
        <w:pStyle w:val="Standard"/>
        <w:spacing w:line="276" w:lineRule="auto"/>
        <w:jc w:val="both"/>
        <w:rPr>
          <w:color w:val="44546A" w:themeColor="text2"/>
          <w:lang w:val="en-IE"/>
        </w:rPr>
      </w:pPr>
    </w:p>
    <w:p w14:paraId="627F8E30" w14:textId="33DDEE10" w:rsidR="00A4004E" w:rsidRDefault="00000000" w:rsidP="00667C58">
      <w:pPr>
        <w:pStyle w:val="Standard"/>
        <w:spacing w:line="276" w:lineRule="auto"/>
        <w:jc w:val="both"/>
        <w:rPr>
          <w:color w:val="44546A" w:themeColor="text2"/>
          <w:lang w:val="en-IE"/>
        </w:rPr>
      </w:pPr>
      <w:commentRangeStart w:id="2"/>
      <w:r w:rsidRPr="00964BC0">
        <w:rPr>
          <w:color w:val="44546A" w:themeColor="text2"/>
          <w:lang w:val="en-IE"/>
        </w:rPr>
        <w:t xml:space="preserve">- Integrated multitrophic aquaculture. </w:t>
      </w:r>
      <w:r w:rsidRPr="00256003">
        <w:rPr>
          <w:color w:val="44546A" w:themeColor="text2"/>
          <w:lang w:val="en-IE"/>
        </w:rPr>
        <w:t>Sustainability</w:t>
      </w:r>
      <w:commentRangeEnd w:id="2"/>
      <w:r w:rsidR="000150F5">
        <w:rPr>
          <w:rStyle w:val="Refdecomentario"/>
          <w:rFonts w:cs="Mangal"/>
        </w:rPr>
        <w:commentReference w:id="2"/>
      </w:r>
    </w:p>
    <w:p w14:paraId="527EA9D1" w14:textId="77777777" w:rsidR="0086474C" w:rsidRPr="00964BC0" w:rsidRDefault="0086474C">
      <w:pPr>
        <w:pStyle w:val="Standard"/>
        <w:spacing w:line="276" w:lineRule="auto"/>
        <w:jc w:val="both"/>
        <w:rPr>
          <w:color w:val="44546A" w:themeColor="text2"/>
          <w:lang w:val="en-IE"/>
        </w:rPr>
      </w:pPr>
    </w:p>
    <w:p w14:paraId="6045A3B8" w14:textId="79A23164" w:rsidR="00A4004E" w:rsidRDefault="00000000" w:rsidP="00667C58">
      <w:pPr>
        <w:pStyle w:val="Standard"/>
        <w:spacing w:line="276" w:lineRule="auto"/>
        <w:jc w:val="both"/>
        <w:rPr>
          <w:color w:val="44546A" w:themeColor="text2"/>
          <w:lang w:val="en-IE"/>
        </w:rPr>
      </w:pPr>
      <w:commentRangeStart w:id="3"/>
      <w:r w:rsidRPr="00964BC0">
        <w:rPr>
          <w:color w:val="44546A" w:themeColor="text2"/>
          <w:lang w:val="en-IE"/>
        </w:rPr>
        <w:t>- Oxidative stress as a marker of wellbeing in aquaculture</w:t>
      </w:r>
      <w:commentRangeEnd w:id="3"/>
      <w:r w:rsidR="000150F5">
        <w:rPr>
          <w:rStyle w:val="Refdecomentario"/>
          <w:rFonts w:cs="Mangal"/>
        </w:rPr>
        <w:commentReference w:id="3"/>
      </w:r>
    </w:p>
    <w:p w14:paraId="423537DB" w14:textId="77777777" w:rsidR="009A528F" w:rsidRPr="007E4574" w:rsidRDefault="009A528F" w:rsidP="009A528F">
      <w:pPr>
        <w:pStyle w:val="Standard"/>
        <w:spacing w:line="276" w:lineRule="auto"/>
        <w:jc w:val="both"/>
        <w:rPr>
          <w:color w:val="FF0000"/>
        </w:rPr>
      </w:pPr>
      <w:r w:rsidRPr="007E4574">
        <w:rPr>
          <w:color w:val="FF0000"/>
        </w:rPr>
        <w:t xml:space="preserve">-Justificar y/o relacionar los cambios metabólicos asociados 1) al estrés por manipulación (inducción asexual) y 2) a la maduración sexual y como ambos pueden afectar al estado </w:t>
      </w:r>
      <w:proofErr w:type="spellStart"/>
      <w:r w:rsidRPr="007E4574">
        <w:rPr>
          <w:color w:val="FF0000"/>
        </w:rPr>
        <w:t>estado</w:t>
      </w:r>
      <w:proofErr w:type="spellEnd"/>
      <w:r w:rsidRPr="007E4574">
        <w:rPr>
          <w:color w:val="FF0000"/>
        </w:rPr>
        <w:t xml:space="preserve"> oxidativo (para justificar la metodología del trabajo)</w:t>
      </w:r>
    </w:p>
    <w:p w14:paraId="4FC48BD5" w14:textId="77777777" w:rsidR="009A528F" w:rsidRDefault="009A528F" w:rsidP="00667C58">
      <w:pPr>
        <w:pStyle w:val="Standard"/>
        <w:spacing w:line="276" w:lineRule="auto"/>
        <w:jc w:val="both"/>
        <w:rPr>
          <w:color w:val="44546A" w:themeColor="text2"/>
        </w:rPr>
      </w:pPr>
    </w:p>
    <w:p w14:paraId="1FCB7D54" w14:textId="2C3CCA13" w:rsidR="008427AD" w:rsidRDefault="008427AD">
      <w:pPr>
        <w:pStyle w:val="Standard"/>
        <w:spacing w:line="276" w:lineRule="auto"/>
        <w:jc w:val="both"/>
        <w:rPr>
          <w:lang w:val="en-IE"/>
        </w:rPr>
      </w:pPr>
      <w:commentRangeStart w:id="4"/>
      <w:r w:rsidRPr="00A4458A">
        <w:rPr>
          <w:lang w:val="en-IE"/>
        </w:rPr>
        <w:t>In vertebrates, one of the first events triggered during wound healing, inflammation and regeneration, is the alkaline phosphatase (ALP) activity, especially by fibroblasts localized in the connective tissue [</w:t>
      </w:r>
      <w:hyperlink r:id="rId12" w:anchor="B35-ijms-22-05971" w:history="1">
        <w:r w:rsidRPr="00A4458A">
          <w:rPr>
            <w:rStyle w:val="Hipervnculo"/>
            <w:lang w:val="en-IE"/>
          </w:rPr>
          <w:t>35</w:t>
        </w:r>
      </w:hyperlink>
      <w:r w:rsidRPr="00A4458A">
        <w:rPr>
          <w:lang w:val="en-IE"/>
        </w:rPr>
        <w:t>]. This enzyme is usually highly expressed also during tissue regeneration in cnidarian and in Hydra, and it has been described as one of the main enzymatic markers related to nematocyte and epithelial cell differentiation during tentacle regeneration [</w:t>
      </w:r>
      <w:hyperlink r:id="rId13" w:anchor="B36-ijms-22-05971" w:history="1">
        <w:r w:rsidRPr="00A4458A">
          <w:rPr>
            <w:rStyle w:val="Hipervnculo"/>
            <w:lang w:val="en-IE"/>
          </w:rPr>
          <w:t>36</w:t>
        </w:r>
      </w:hyperlink>
      <w:r w:rsidRPr="00A4458A">
        <w:rPr>
          <w:lang w:val="en-IE"/>
        </w:rPr>
        <w:t>].</w:t>
      </w:r>
      <w:commentRangeEnd w:id="4"/>
      <w:r>
        <w:rPr>
          <w:rStyle w:val="Refdecomentario"/>
          <w:rFonts w:cs="Mangal"/>
        </w:rPr>
        <w:commentReference w:id="4"/>
      </w:r>
      <w:r>
        <w:rPr>
          <w:lang w:val="en-IE"/>
        </w:rPr>
        <w:t xml:space="preserve"> </w:t>
      </w:r>
      <w:r w:rsidRPr="00A4458A">
        <w:rPr>
          <w:lang w:val="en-IE"/>
        </w:rPr>
        <w:t>Here, we showed that ALP in A. viridis increases significantly in tentacle extracts after amputation in all three time points considered, while the enzyme amount remains at a constant level in the body extract.</w:t>
      </w:r>
    </w:p>
    <w:p w14:paraId="043B6E15" w14:textId="77777777" w:rsidR="00C94E7B" w:rsidRDefault="00C94E7B">
      <w:pPr>
        <w:pStyle w:val="Standard"/>
        <w:spacing w:line="276" w:lineRule="auto"/>
        <w:jc w:val="both"/>
        <w:rPr>
          <w:lang w:val="en-IE"/>
        </w:rPr>
      </w:pPr>
    </w:p>
    <w:p w14:paraId="1143B553" w14:textId="22AD6D2C" w:rsidR="00C94E7B" w:rsidRPr="00C94E7B" w:rsidRDefault="00C94E7B">
      <w:pPr>
        <w:pStyle w:val="Standard"/>
        <w:spacing w:line="276" w:lineRule="auto"/>
        <w:jc w:val="both"/>
        <w:rPr>
          <w:lang w:val="en-IE"/>
        </w:rPr>
      </w:pPr>
      <w:commentRangeStart w:id="5"/>
      <w:r w:rsidRPr="00C94E7B">
        <w:rPr>
          <w:lang w:val="en-IE"/>
        </w:rPr>
        <w:t xml:space="preserve">Phosphatases have been described as markers of regeneration in </w:t>
      </w:r>
      <w:r w:rsidRPr="00C94E7B">
        <w:rPr>
          <w:i/>
          <w:iCs/>
          <w:lang w:val="en-IE"/>
        </w:rPr>
        <w:t>Hydra</w:t>
      </w:r>
      <w:r w:rsidRPr="00C94E7B">
        <w:rPr>
          <w:lang w:val="en-IE"/>
        </w:rPr>
        <w:t xml:space="preserve">, in which the increase of epithelial cells and nematocytes differentiation have been related to changes in the levels of acid and </w:t>
      </w:r>
      <w:hyperlink r:id="rId14" w:tooltip="Learn more about alkaline phosphatase from ScienceDirect's AI-generated Topic Pages" w:history="1">
        <w:r w:rsidRPr="00C94E7B">
          <w:rPr>
            <w:rStyle w:val="Hipervnculo"/>
            <w:lang w:val="en-IE"/>
          </w:rPr>
          <w:t>alkaline phosphatase</w:t>
        </w:r>
      </w:hyperlink>
      <w:r w:rsidRPr="00C94E7B">
        <w:rPr>
          <w:lang w:val="en-IE"/>
        </w:rPr>
        <w:t xml:space="preserve"> (</w:t>
      </w:r>
      <w:bookmarkStart w:id="6" w:name="bb0050"/>
      <w:r w:rsidRPr="00C94E7B">
        <w:fldChar w:fldCharType="begin"/>
      </w:r>
      <w:r w:rsidRPr="00C94E7B">
        <w:rPr>
          <w:lang w:val="en-IE"/>
        </w:rPr>
        <w:instrText>HYPERLINK "https://www.sciencedirect.com/science/article/pii/S0022201116300106" \l "b0050"</w:instrText>
      </w:r>
      <w:r w:rsidRPr="00C94E7B">
        <w:fldChar w:fldCharType="separate"/>
      </w:r>
      <w:r w:rsidRPr="00C94E7B">
        <w:rPr>
          <w:rStyle w:val="Hipervnculo"/>
          <w:lang w:val="en-IE"/>
        </w:rPr>
        <w:t xml:space="preserve">De </w:t>
      </w:r>
      <w:proofErr w:type="spellStart"/>
      <w:r w:rsidRPr="00C94E7B">
        <w:rPr>
          <w:rStyle w:val="Hipervnculo"/>
          <w:lang w:val="en-IE"/>
        </w:rPr>
        <w:t>Petrocellis</w:t>
      </w:r>
      <w:proofErr w:type="spellEnd"/>
      <w:r w:rsidRPr="00C94E7B">
        <w:rPr>
          <w:rStyle w:val="Hipervnculo"/>
          <w:lang w:val="en-IE"/>
        </w:rPr>
        <w:t xml:space="preserve"> et al., 1999</w:t>
      </w:r>
      <w:r w:rsidRPr="00C94E7B">
        <w:rPr>
          <w:lang w:val="en-IE"/>
        </w:rPr>
        <w:fldChar w:fldCharType="end"/>
      </w:r>
      <w:bookmarkEnd w:id="6"/>
      <w:r w:rsidRPr="00C94E7B">
        <w:rPr>
          <w:lang w:val="en-IE"/>
        </w:rPr>
        <w:t>).</w:t>
      </w:r>
      <w:commentRangeEnd w:id="5"/>
      <w:r>
        <w:rPr>
          <w:rStyle w:val="Refdecomentario"/>
          <w:rFonts w:cs="Mangal"/>
        </w:rPr>
        <w:commentReference w:id="5"/>
      </w:r>
    </w:p>
    <w:p w14:paraId="2DF25626" w14:textId="77777777" w:rsidR="008427AD" w:rsidRPr="008427AD" w:rsidRDefault="008427AD">
      <w:pPr>
        <w:pStyle w:val="Standard"/>
        <w:spacing w:line="276" w:lineRule="auto"/>
        <w:jc w:val="both"/>
        <w:rPr>
          <w:color w:val="44546A" w:themeColor="text2"/>
          <w:lang w:val="en-IE"/>
        </w:rPr>
      </w:pPr>
    </w:p>
    <w:p w14:paraId="1A26911B" w14:textId="77777777" w:rsidR="007B032B" w:rsidRPr="00FC4C7F" w:rsidRDefault="007B032B" w:rsidP="007B032B">
      <w:pPr>
        <w:pStyle w:val="Standard"/>
        <w:spacing w:line="276" w:lineRule="auto"/>
        <w:jc w:val="both"/>
        <w:rPr>
          <w:color w:val="44546A" w:themeColor="text2"/>
        </w:rPr>
      </w:pPr>
      <w:proofErr w:type="spellStart"/>
      <w:r w:rsidRPr="00FC4C7F">
        <w:rPr>
          <w:color w:val="44546A" w:themeColor="text2"/>
        </w:rPr>
        <w:t>Research</w:t>
      </w:r>
      <w:proofErr w:type="spellEnd"/>
      <w:r w:rsidRPr="00FC4C7F">
        <w:rPr>
          <w:color w:val="44546A" w:themeColor="text2"/>
        </w:rPr>
        <w:t xml:space="preserve"> </w:t>
      </w:r>
      <w:proofErr w:type="spellStart"/>
      <w:r w:rsidRPr="00FC4C7F">
        <w:rPr>
          <w:color w:val="44546A" w:themeColor="text2"/>
        </w:rPr>
        <w:t>questions</w:t>
      </w:r>
      <w:proofErr w:type="spellEnd"/>
      <w:r w:rsidRPr="00FC4C7F">
        <w:rPr>
          <w:color w:val="44546A" w:themeColor="text2"/>
        </w:rPr>
        <w:t>:</w:t>
      </w:r>
    </w:p>
    <w:p w14:paraId="549972BA" w14:textId="1CB048AB" w:rsidR="007B032B" w:rsidRPr="00256003" w:rsidRDefault="007B032B" w:rsidP="007B032B">
      <w:pPr>
        <w:pStyle w:val="Standard"/>
        <w:numPr>
          <w:ilvl w:val="0"/>
          <w:numId w:val="4"/>
        </w:numPr>
        <w:spacing w:line="276" w:lineRule="auto"/>
        <w:jc w:val="both"/>
        <w:rPr>
          <w:color w:val="44546A" w:themeColor="text2"/>
          <w:lang w:val="en-IE"/>
        </w:rPr>
      </w:pPr>
      <w:commentRangeStart w:id="7"/>
      <w:r w:rsidRPr="00256003">
        <w:rPr>
          <w:color w:val="44546A" w:themeColor="text2"/>
          <w:lang w:val="en-IE"/>
        </w:rPr>
        <w:t xml:space="preserve">Can asexual reproduction be induced artificially in the snakelocks anemone? </w:t>
      </w:r>
      <w:commentRangeEnd w:id="7"/>
      <w:r w:rsidR="000150F5">
        <w:rPr>
          <w:rStyle w:val="Refdecomentario"/>
          <w:rFonts w:cs="Mangal"/>
        </w:rPr>
        <w:commentReference w:id="7"/>
      </w:r>
    </w:p>
    <w:p w14:paraId="1DD33312" w14:textId="77777777" w:rsidR="007B032B" w:rsidRPr="00C06A72" w:rsidRDefault="007B032B" w:rsidP="007B032B">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4A5B09C9" w14:textId="77777777" w:rsidR="007B032B" w:rsidRDefault="007B032B">
      <w:pPr>
        <w:pStyle w:val="Standard"/>
        <w:spacing w:line="276" w:lineRule="auto"/>
        <w:jc w:val="both"/>
        <w:rPr>
          <w:color w:val="44546A" w:themeColor="text2"/>
          <w:lang w:val="en-IE"/>
        </w:rPr>
      </w:pPr>
    </w:p>
    <w:p w14:paraId="21935277" w14:textId="77777777" w:rsidR="007B032B" w:rsidRDefault="007B032B">
      <w:pPr>
        <w:pStyle w:val="Standard"/>
        <w:spacing w:line="276" w:lineRule="auto"/>
        <w:jc w:val="both"/>
        <w:rPr>
          <w:color w:val="44546A" w:themeColor="text2"/>
          <w:lang w:val="en-IE"/>
        </w:rPr>
      </w:pPr>
    </w:p>
    <w:p w14:paraId="0D487EDE" w14:textId="77777777" w:rsidR="000150F5" w:rsidRDefault="000150F5" w:rsidP="000150F5">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pPr>
        <w:pStyle w:val="Standard"/>
        <w:spacing w:line="276" w:lineRule="auto"/>
        <w:jc w:val="both"/>
        <w:rPr>
          <w:lang w:val="en-IE"/>
        </w:rPr>
      </w:pPr>
      <w:r>
        <w:rPr>
          <w:lang w:val="en-IE"/>
        </w:rPr>
        <w:tab/>
      </w:r>
    </w:p>
    <w:p w14:paraId="5DAF78A8" w14:textId="40816865" w:rsidR="00964BC0" w:rsidRDefault="002574A1">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w:t>
          </w:r>
          <w:proofErr w:type="spellStart"/>
          <w:r w:rsidR="000972BE" w:rsidRPr="000972BE">
            <w:rPr>
              <w:color w:val="000000"/>
              <w:shd w:val="clear" w:color="auto" w:fill="FFF2CC" w:themeFill="accent4" w:themeFillTint="33"/>
              <w:lang w:val="en-IE"/>
            </w:rPr>
            <w:t>Calvín</w:t>
          </w:r>
          <w:proofErr w:type="spellEnd"/>
          <w:r w:rsidR="000972BE" w:rsidRPr="000972BE">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8"/>
      <w:r w:rsidR="00155EB6">
        <w:rPr>
          <w:lang w:val="en-IE"/>
        </w:rPr>
        <w:t>October 202</w:t>
      </w:r>
      <w:r w:rsidR="007B032B">
        <w:rPr>
          <w:lang w:val="en-IE"/>
        </w:rPr>
        <w:t>3</w:t>
      </w:r>
      <w:commentRangeEnd w:id="8"/>
      <w:r w:rsidR="00DB70BB">
        <w:rPr>
          <w:rStyle w:val="Refdecomentario"/>
          <w:rFonts w:cs="Mangal"/>
        </w:rPr>
        <w:commentReference w:id="8"/>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0972BE" w:rsidRPr="000972BE">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lastRenderedPageBreak/>
        <w:t xml:space="preserve">Aquaculture of the snakelocks anemone is not fully established, but can function as a major engine in the production of this species. </w:t>
      </w:r>
    </w:p>
    <w:p w14:paraId="017C3BFE" w14:textId="77777777" w:rsidR="00851DEF" w:rsidRDefault="00851DEF">
      <w:pPr>
        <w:pStyle w:val="Standard"/>
        <w:spacing w:line="276" w:lineRule="auto"/>
        <w:jc w:val="both"/>
        <w:rPr>
          <w:lang w:val="en-IE"/>
        </w:rPr>
      </w:pPr>
    </w:p>
    <w:p w14:paraId="400D3D35" w14:textId="445279FE" w:rsidR="00540F12" w:rsidRPr="008012F1" w:rsidRDefault="00A92F4E" w:rsidP="00485AD7">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0972BE" w:rsidRPr="000972BE">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mesenteries.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844668335"/>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(Bocharova, 2016)</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sexual reproduction can also occur as a way of epimorphic regeneration</w:t>
      </w:r>
      <w:r w:rsidR="00F763F6">
        <w:rPr>
          <w:lang w:val="en-IE"/>
        </w:rPr>
        <w:t>, to reconstruct missing body parts</w:t>
      </w:r>
      <w:r w:rsidR="004B1F51">
        <w:rPr>
          <w:lang w:val="en-IE"/>
        </w:rPr>
        <w:t xml:space="preserve"> after an injury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A5C24">
      <w:pPr>
        <w:pStyle w:val="Standard"/>
        <w:spacing w:line="276" w:lineRule="auto"/>
        <w:jc w:val="both"/>
        <w:rPr>
          <w:lang w:val="en-IE"/>
        </w:rPr>
      </w:pPr>
    </w:p>
    <w:p w14:paraId="25AF9D3D" w14:textId="71A294A4" w:rsidR="00680277" w:rsidRDefault="00F66D92" w:rsidP="00AA6492">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an invasive procedure that involves handling the animal</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zsgUGFyaXNpIGV0IGFsLiwgMjAyMC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V19"/>
          <w:id w:val="-242954590"/>
          <w:placeholder>
            <w:docPart w:val="DefaultPlaceholder_-1854013440"/>
          </w:placeholder>
        </w:sdtPr>
        <w:sdtEndPr>
          <w:rPr>
            <w:shd w:val="clear" w:color="auto" w:fill="FFF2CC" w:themeFill="accent4" w:themeFillTint="33"/>
          </w:rPr>
        </w:sdtEndPr>
        <w:sdtContent>
          <w:r w:rsidR="000972BE" w:rsidRPr="000972BE">
            <w:rPr>
              <w:color w:val="000000"/>
              <w:shd w:val="clear" w:color="auto" w:fill="FFF2CC" w:themeFill="accent4" w:themeFillTint="33"/>
              <w:lang w:val="en-IE"/>
            </w:rPr>
            <w:t>(La Corte et al., 2023; Parisi et al., 2020)</w:t>
          </w:r>
        </w:sdtContent>
      </w:sdt>
      <w:r w:rsidR="000972BE">
        <w:rPr>
          <w:lang w:val="en-IE"/>
        </w:rPr>
        <w:t xml:space="preserve">, and </w:t>
      </w:r>
      <w:r w:rsidR="009F78A0">
        <w:rPr>
          <w:lang w:val="en-IE"/>
        </w:rPr>
        <w:t xml:space="preserve">generation of reactive oxygen species (ROS) </w:t>
      </w:r>
      <w:r w:rsidR="000972BE">
        <w:rPr>
          <w:lang w:val="en-IE"/>
        </w:rPr>
        <w:t xml:space="preserve">represents a key process during regeneration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zsgTXlkbGFyeiAmIzM4OyBKYWNvYnMsIDIwMDY7IFBhcmlzaSBldCBhbC4sIDIwMjA7IFZ1bGxlaW4sIDIwMjQ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"/>
          <w:id w:val="-982541228"/>
          <w:placeholder>
            <w:docPart w:val="291FF341B7F34D349E8C0103ADCE3A7D"/>
          </w:placeholder>
        </w:sdtPr>
        <w:sdtContent>
          <w:r w:rsidR="00024210" w:rsidRPr="00024210">
            <w:rPr>
              <w:rFonts w:eastAsia="Times New Roman"/>
              <w:color w:val="000000"/>
              <w:shd w:val="clear" w:color="auto" w:fill="FFF2CC" w:themeFill="accent4" w:themeFillTint="33"/>
              <w:lang w:val="en-IE"/>
            </w:rPr>
            <w:t xml:space="preserve">(La Corte et al., 2023; </w:t>
          </w:r>
          <w:proofErr w:type="spellStart"/>
          <w:r w:rsidR="00024210" w:rsidRPr="00024210">
            <w:rPr>
              <w:rFonts w:eastAsia="Times New Roman"/>
              <w:color w:val="000000"/>
              <w:shd w:val="clear" w:color="auto" w:fill="FFF2CC" w:themeFill="accent4" w:themeFillTint="33"/>
              <w:lang w:val="en-IE"/>
            </w:rPr>
            <w:t>Mydlarz</w:t>
          </w:r>
          <w:proofErr w:type="spellEnd"/>
          <w:r w:rsidR="00024210" w:rsidRPr="00024210">
            <w:rPr>
              <w:rFonts w:eastAsia="Times New Roman"/>
              <w:color w:val="000000"/>
              <w:shd w:val="clear" w:color="auto" w:fill="FFF2CC" w:themeFill="accent4" w:themeFillTint="33"/>
              <w:lang w:val="en-IE"/>
            </w:rPr>
            <w:t xml:space="preserve"> &amp; Jacobs, 2006; Parisi et al., 2020; </w:t>
          </w:r>
          <w:proofErr w:type="spellStart"/>
          <w:r w:rsidR="00024210" w:rsidRPr="00024210">
            <w:rPr>
              <w:rFonts w:eastAsia="Times New Roman"/>
              <w:color w:val="000000"/>
              <w:shd w:val="clear" w:color="auto" w:fill="FFF2CC" w:themeFill="accent4" w:themeFillTint="33"/>
              <w:lang w:val="en-IE"/>
            </w:rPr>
            <w:t>Vullein</w:t>
          </w:r>
          <w:proofErr w:type="spellEnd"/>
          <w:r w:rsidR="00024210" w:rsidRPr="00024210">
            <w:rPr>
              <w:rFonts w:eastAsia="Times New Roman"/>
              <w:color w:val="000000"/>
              <w:shd w:val="clear" w:color="auto" w:fill="FFF2CC" w:themeFill="accent4" w:themeFillTint="33"/>
              <w:lang w:val="en-IE"/>
            </w:rPr>
            <w:t>, 2024)</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unbalances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proofErr w:type="spellStart"/>
      <w:r w:rsidR="002E0356">
        <w:rPr>
          <w:lang w:val="en-IE"/>
        </w:rPr>
        <w:t>insaturated</w:t>
      </w:r>
      <w:proofErr w:type="spellEnd"/>
      <w:r w:rsidR="002E0356">
        <w:rPr>
          <w:lang w:val="en-IE"/>
        </w:rPr>
        <w:t xml:space="preserve">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proofErr w:type="spellStart"/>
      <w:r w:rsidR="009F78A0" w:rsidRPr="009F78A0">
        <w:rPr>
          <w:shd w:val="clear" w:color="auto" w:fill="FFF2CC" w:themeFill="accent4" w:themeFillTint="33"/>
          <w:lang w:val="en-IE"/>
        </w:rPr>
        <w:t>referencias</w:t>
      </w:r>
      <w:proofErr w:type="spellEnd"/>
      <w:r w:rsidR="009F78A0">
        <w:rPr>
          <w:lang w:val="en-IE"/>
        </w:rPr>
        <w:t>).</w:t>
      </w:r>
    </w:p>
    <w:p w14:paraId="7A8C9649" w14:textId="77777777" w:rsidR="00A4458A" w:rsidRDefault="00A4458A" w:rsidP="00AA6492">
      <w:pPr>
        <w:pStyle w:val="Standard"/>
        <w:spacing w:line="276" w:lineRule="auto"/>
        <w:jc w:val="both"/>
        <w:rPr>
          <w:lang w:val="en-IE"/>
        </w:rPr>
      </w:pPr>
    </w:p>
    <w:p w14:paraId="4E3F2107" w14:textId="184FE317" w:rsidR="00334B1C" w:rsidRDefault="00773299" w:rsidP="00E42FF5">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 xml:space="preserve">a good candidate-species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 (</w:t>
      </w:r>
      <w:proofErr w:type="spellStart"/>
      <w:r w:rsidR="001C0CDD" w:rsidRPr="00E42FF5">
        <w:rPr>
          <w:shd w:val="clear" w:color="auto" w:fill="FFF2CC" w:themeFill="accent4" w:themeFillTint="33"/>
          <w:lang w:val="en-IE"/>
        </w:rPr>
        <w:t>referencia</w:t>
      </w:r>
      <w:proofErr w:type="spellEnd"/>
      <w:r w:rsidR="001C0CDD">
        <w:rPr>
          <w:lang w:val="en-IE"/>
        </w:rPr>
        <w:t>). Their wide tolerance limits and ability to recover from challenging environmental situations could mitigate stress due to handling and manipulation of the animal (</w:t>
      </w:r>
      <w:proofErr w:type="spellStart"/>
      <w:r w:rsidR="001C0CDD" w:rsidRPr="00655D39">
        <w:rPr>
          <w:shd w:val="clear" w:color="auto" w:fill="FFF2CC" w:themeFill="accent4" w:themeFillTint="33"/>
          <w:lang w:val="en-IE"/>
        </w:rPr>
        <w:t>referencia</w:t>
      </w:r>
      <w:proofErr w:type="spellEnd"/>
      <w:r w:rsidR="001C0CDD">
        <w:rPr>
          <w:lang w:val="en-IE"/>
        </w:rPr>
        <w:t>)</w:t>
      </w:r>
      <w:commentRangeStart w:id="9"/>
      <w:commentRangeEnd w:id="9"/>
      <w:r w:rsidR="001C0CDD">
        <w:rPr>
          <w:rStyle w:val="Refdecomentario"/>
          <w:rFonts w:cs="Mangal"/>
        </w:rPr>
        <w:commentReference w:id="9"/>
      </w:r>
      <w:r w:rsidR="001C0CDD">
        <w:rPr>
          <w:lang w:val="en-IE"/>
        </w:rPr>
        <w:t xml:space="preserve">. Secondly, </w:t>
      </w:r>
      <w:r w:rsidR="00E72597">
        <w:rPr>
          <w:lang w:val="en-IE"/>
        </w:rPr>
        <w:t xml:space="preserve">as most Cnidarians do, they possess a great tissular regeneration capacity, as they are able to heal wounds in less than 24 h and regenerate </w:t>
      </w:r>
      <w:r w:rsidR="00FF7BFE">
        <w:rPr>
          <w:lang w:val="en-IE"/>
        </w:rPr>
        <w:t xml:space="preserve">missing </w:t>
      </w:r>
      <w:r w:rsidR="00E72597">
        <w:rPr>
          <w:lang w:val="en-IE"/>
        </w:rPr>
        <w:t>body parts with ease (</w:t>
      </w:r>
      <w:proofErr w:type="spellStart"/>
      <w:r w:rsidR="00E72597" w:rsidRPr="00E72597">
        <w:rPr>
          <w:shd w:val="clear" w:color="auto" w:fill="FFF2CC" w:themeFill="accent4" w:themeFillTint="33"/>
          <w:lang w:val="en-IE"/>
        </w:rPr>
        <w:t>referencia</w:t>
      </w:r>
      <w:proofErr w:type="spellEnd"/>
      <w:r w:rsidR="00E42FF5">
        <w:rPr>
          <w:shd w:val="clear" w:color="auto" w:fill="FFF2CC" w:themeFill="accent4" w:themeFillTint="33"/>
          <w:lang w:val="en-IE"/>
        </w:rPr>
        <w:t xml:space="preserve"> </w:t>
      </w:r>
      <w:proofErr w:type="spellStart"/>
      <w:r w:rsidR="00E42FF5">
        <w:rPr>
          <w:shd w:val="clear" w:color="auto" w:fill="FFF2CC" w:themeFill="accent4" w:themeFillTint="33"/>
          <w:lang w:val="en-IE"/>
        </w:rPr>
        <w:t>parisi</w:t>
      </w:r>
      <w:proofErr w:type="spellEnd"/>
      <w:r w:rsidR="00E42FF5">
        <w:rPr>
          <w:shd w:val="clear" w:color="auto" w:fill="FFF2CC" w:themeFill="accent4" w:themeFillTint="33"/>
          <w:lang w:val="en-IE"/>
        </w:rPr>
        <w:t xml:space="preserve"> y </w:t>
      </w:r>
      <w:proofErr w:type="spellStart"/>
      <w:r w:rsidR="00E42FF5">
        <w:rPr>
          <w:shd w:val="clear" w:color="auto" w:fill="FFF2CC" w:themeFill="accent4" w:themeFillTint="33"/>
          <w:lang w:val="en-IE"/>
        </w:rPr>
        <w:t>otras</w:t>
      </w:r>
      <w:proofErr w:type="spellEnd"/>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 in their endoderm. As a result of this symbiotic mutualism, they are adapted to deal with the variation in oxygen partial pressure that take place between daytime and nighttime due to zooxanthellae photosynthesis (</w:t>
      </w:r>
      <w:proofErr w:type="spellStart"/>
      <w:r w:rsidR="00E72597" w:rsidRPr="00292517">
        <w:rPr>
          <w:shd w:val="clear" w:color="auto" w:fill="FFF2CC" w:themeFill="accent4" w:themeFillTint="33"/>
          <w:lang w:val="en-IE"/>
        </w:rPr>
        <w:t>referencia</w:t>
      </w:r>
      <w:r w:rsidR="008B1E61">
        <w:rPr>
          <w:shd w:val="clear" w:color="auto" w:fill="FFF2CC" w:themeFill="accent4" w:themeFillTint="33"/>
          <w:lang w:val="en-IE"/>
        </w:rPr>
        <w:t>s</w:t>
      </w:r>
      <w:proofErr w:type="spellEnd"/>
      <w:r w:rsidR="008B1E61">
        <w:rPr>
          <w:shd w:val="clear" w:color="auto" w:fill="FFF2CC" w:themeFill="accent4" w:themeFillTint="33"/>
          <w:lang w:val="en-IE"/>
        </w:rPr>
        <w:t xml:space="preserve"> Niza y Casado </w:t>
      </w:r>
      <w:proofErr w:type="spellStart"/>
      <w:r w:rsidR="008B1E61">
        <w:rPr>
          <w:shd w:val="clear" w:color="auto" w:fill="FFF2CC" w:themeFill="accent4" w:themeFillTint="33"/>
          <w:lang w:val="en-IE"/>
        </w:rPr>
        <w:t>amenzua</w:t>
      </w:r>
      <w:proofErr w:type="spellEnd"/>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in non-symbiotic sea anemones (</w:t>
      </w:r>
      <w:proofErr w:type="spellStart"/>
      <w:r w:rsidR="00E42FF5" w:rsidRPr="00E42FF5">
        <w:rPr>
          <w:shd w:val="clear" w:color="auto" w:fill="FFF2CC" w:themeFill="accent4" w:themeFillTint="33"/>
          <w:lang w:val="en-IE"/>
        </w:rPr>
        <w:t>referencia</w:t>
      </w:r>
      <w:proofErr w:type="spellEnd"/>
      <w:r w:rsidR="008B1E61">
        <w:rPr>
          <w:shd w:val="clear" w:color="auto" w:fill="FFF2CC" w:themeFill="accent4" w:themeFillTint="33"/>
          <w:lang w:val="en-IE"/>
        </w:rPr>
        <w:t xml:space="preserve"> Niza</w:t>
      </w:r>
      <w:r w:rsidR="00E42FF5">
        <w:rPr>
          <w:lang w:val="en-IE"/>
        </w:rPr>
        <w:t>).</w:t>
      </w:r>
    </w:p>
    <w:p w14:paraId="0B366D6F" w14:textId="77777777" w:rsidR="008012F1" w:rsidRDefault="008012F1" w:rsidP="00AA6492">
      <w:pPr>
        <w:pStyle w:val="Standard"/>
        <w:spacing w:line="276" w:lineRule="auto"/>
        <w:jc w:val="both"/>
        <w:rPr>
          <w:lang w:val="en-IE"/>
        </w:rPr>
      </w:pPr>
    </w:p>
    <w:p w14:paraId="4E531E81" w14:textId="51B74408" w:rsidR="00AA6492" w:rsidRDefault="0086474C" w:rsidP="00AA6492">
      <w:pPr>
        <w:pStyle w:val="Standard"/>
        <w:spacing w:line="276" w:lineRule="auto"/>
        <w:jc w:val="both"/>
        <w:rPr>
          <w:lang w:val="en-IE"/>
        </w:rPr>
      </w:pPr>
      <w:commentRangeStart w:id="10"/>
      <w:r>
        <w:rPr>
          <w:lang w:val="en-IE"/>
        </w:rPr>
        <w:t>Oxidative status analysis is a reliable way to assess the overall wellbeing state of marine invertebrates</w:t>
      </w:r>
      <w:commentRangeEnd w:id="10"/>
      <w:r w:rsidR="00DB70BB">
        <w:rPr>
          <w:rStyle w:val="Refdecomentario"/>
          <w:rFonts w:cs="Mangal"/>
        </w:rPr>
        <w:commentReference w:id="10"/>
      </w:r>
      <w:r w:rsidR="00485AD7" w:rsidRPr="00485AD7">
        <w:rPr>
          <w:lang w:val="en-IE"/>
        </w:rPr>
        <w:t xml:space="preserve">, </w:t>
      </w:r>
      <w:r w:rsidR="00485AD7">
        <w:rPr>
          <w:lang w:val="en-IE"/>
        </w:rPr>
        <w:t>as s</w:t>
      </w:r>
      <w:commentRangeStart w:id="11"/>
      <w:r w:rsidR="006F3025">
        <w:rPr>
          <w:lang w:val="en-IE"/>
        </w:rPr>
        <w:t>tress responses often converge into oxidative stress pathways</w:t>
      </w:r>
      <w:commentRangeEnd w:id="11"/>
      <w:r w:rsidR="00DB70BB">
        <w:rPr>
          <w:rStyle w:val="Refdecomentario"/>
          <w:rFonts w:cs="Mangal"/>
        </w:rPr>
        <w:commentReference w:id="11"/>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w:t>
      </w:r>
      <w:r w:rsidR="009719FF">
        <w:rPr>
          <w:lang w:val="en-IE"/>
        </w:rPr>
        <w:t>an</w:t>
      </w:r>
      <w:r w:rsidR="006F3025">
        <w:rPr>
          <w:lang w:val="en-IE"/>
        </w:rPr>
        <w:t xml:space="preserve"> increased influx of ROS</w:t>
      </w:r>
      <w:r w:rsidR="009719FF">
        <w:rPr>
          <w:lang w:val="en-IE"/>
        </w:rPr>
        <w:t xml:space="preserve"> </w:t>
      </w:r>
      <w:r w:rsidR="007B032B">
        <w:rPr>
          <w:lang w:val="en-IE"/>
        </w:rPr>
        <w:t>(</w:t>
      </w:r>
      <w:proofErr w:type="spellStart"/>
      <w:r w:rsidR="007B032B" w:rsidRPr="007B032B">
        <w:rPr>
          <w:shd w:val="clear" w:color="auto" w:fill="FFF2CC" w:themeFill="accent4" w:themeFillTint="33"/>
          <w:lang w:val="en-IE"/>
        </w:rPr>
        <w:t>referencias</w:t>
      </w:r>
      <w:proofErr w:type="spellEnd"/>
      <w:r w:rsidR="007B032B">
        <w:rPr>
          <w:lang w:val="en-IE"/>
        </w:rPr>
        <w:t>).</w:t>
      </w:r>
      <w:r w:rsidR="006F3025">
        <w:rPr>
          <w:lang w:val="en-IE"/>
        </w:rPr>
        <w:t xml:space="preserve"> Coupled with 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485AD7">
        <w:rPr>
          <w:lang w:val="en-IE"/>
        </w:rPr>
        <w:t>.</w:t>
      </w:r>
    </w:p>
    <w:p w14:paraId="10346F40" w14:textId="77777777" w:rsidR="00485AD7" w:rsidRDefault="00485AD7" w:rsidP="00AA6492">
      <w:pPr>
        <w:pStyle w:val="Standard"/>
        <w:spacing w:line="276" w:lineRule="auto"/>
        <w:jc w:val="both"/>
        <w:rPr>
          <w:lang w:val="en-IE"/>
        </w:rPr>
      </w:pPr>
    </w:p>
    <w:p w14:paraId="55435404" w14:textId="3C062641" w:rsidR="00C94E7B" w:rsidRDefault="00C94E7B" w:rsidP="00AA6492">
      <w:pPr>
        <w:pStyle w:val="Standard"/>
        <w:spacing w:line="276" w:lineRule="auto"/>
        <w:jc w:val="both"/>
        <w:rPr>
          <w:lang w:val="en-IE"/>
        </w:rPr>
      </w:pPr>
      <w:r>
        <w:rPr>
          <w:lang w:val="en-IE"/>
        </w:rPr>
        <w:t>Last paragraph before goals:</w:t>
      </w:r>
    </w:p>
    <w:p w14:paraId="501DB624" w14:textId="07C47F06" w:rsidR="00C94E7B" w:rsidRDefault="00C94E7B" w:rsidP="00AA6492">
      <w:pPr>
        <w:pStyle w:val="Standard"/>
        <w:spacing w:line="276" w:lineRule="auto"/>
        <w:jc w:val="both"/>
        <w:rPr>
          <w:lang w:val="en-IE"/>
        </w:rPr>
      </w:pPr>
      <w:r>
        <w:rPr>
          <w:lang w:val="en-IE"/>
        </w:rPr>
        <w:t>- In vertebrates, alkaline phosphatase is one of the first enzymes to act in wound healing and inflammatory processes.</w:t>
      </w:r>
    </w:p>
    <w:p w14:paraId="5FE2CA2F" w14:textId="7A0C9378" w:rsidR="00C94E7B" w:rsidRDefault="00C94E7B" w:rsidP="00AA6492">
      <w:pPr>
        <w:pStyle w:val="Standard"/>
        <w:spacing w:line="276" w:lineRule="auto"/>
        <w:jc w:val="both"/>
        <w:rPr>
          <w:lang w:val="en-IE"/>
        </w:rPr>
      </w:pPr>
      <w:r>
        <w:rPr>
          <w:lang w:val="en-IE"/>
        </w:rPr>
        <w:t xml:space="preserve">- In cnidarians, specifically, high expression levels of this enzyme have been reported </w:t>
      </w:r>
      <w:r w:rsidR="003F303E">
        <w:rPr>
          <w:lang w:val="en-IE"/>
        </w:rPr>
        <w:t>during tissue regeneration.</w:t>
      </w:r>
    </w:p>
    <w:p w14:paraId="016C7872" w14:textId="74F96CD8" w:rsidR="00540F12" w:rsidRDefault="003F303E" w:rsidP="003F303E">
      <w:pPr>
        <w:pStyle w:val="Standard"/>
        <w:spacing w:line="276" w:lineRule="auto"/>
        <w:jc w:val="both"/>
        <w:rPr>
          <w:lang w:val="en-IE"/>
        </w:rPr>
      </w:pPr>
      <w:r>
        <w:rPr>
          <w:lang w:val="en-IE"/>
        </w:rPr>
        <w:t>- In Hydra, changes in acid and alkaline phosphatases have been</w:t>
      </w:r>
      <w:r w:rsidR="000E60D5">
        <w:rPr>
          <w:lang w:val="en-IE"/>
        </w:rPr>
        <w:t xml:space="preserve"> </w:t>
      </w:r>
      <w:r>
        <w:rPr>
          <w:lang w:val="en-IE"/>
        </w:rPr>
        <w:t>linked to epithelial cell and nematocyst differentiation.</w:t>
      </w:r>
    </w:p>
    <w:p w14:paraId="2A6A1388" w14:textId="33D97F4D" w:rsidR="003F303E" w:rsidRDefault="005673B2" w:rsidP="003F303E">
      <w:pPr>
        <w:pStyle w:val="Standard"/>
        <w:spacing w:line="276" w:lineRule="auto"/>
        <w:jc w:val="both"/>
        <w:rPr>
          <w:lang w:val="en-IE"/>
        </w:rPr>
      </w:pPr>
      <w:r>
        <w:rPr>
          <w:lang w:val="en-IE"/>
        </w:rPr>
        <w:t xml:space="preserve"> There is no record of myeloperoxidase activity in </w:t>
      </w:r>
      <w:commentRangeStart w:id="12"/>
      <w:r>
        <w:rPr>
          <w:lang w:val="en-IE"/>
        </w:rPr>
        <w:t>cnidarians</w:t>
      </w:r>
      <w:commentRangeEnd w:id="12"/>
      <w:r w:rsidR="00C53F3D">
        <w:rPr>
          <w:rStyle w:val="Refdecomentario"/>
          <w:rFonts w:cs="Mangal"/>
        </w:rPr>
        <w:commentReference w:id="12"/>
      </w:r>
      <w:r w:rsidR="00C030D8">
        <w:rPr>
          <w:lang w:val="en-IE"/>
        </w:rPr>
        <w:t xml:space="preserve">, yet amoebocytes are cells with neutrophil character that phagocyte and </w:t>
      </w:r>
      <w:r w:rsidR="000E60D5">
        <w:rPr>
          <w:lang w:val="en-IE"/>
        </w:rPr>
        <w:t>possess</w:t>
      </w:r>
      <w:r w:rsidR="00C030D8">
        <w:rPr>
          <w:lang w:val="en-IE"/>
        </w:rPr>
        <w:t xml:space="preserve"> Toll-like receptors (TLRs) in their cell surface. This article (</w:t>
      </w:r>
      <w:proofErr w:type="spellStart"/>
      <w:r w:rsidR="000E60D5">
        <w:rPr>
          <w:lang w:val="en-IE"/>
        </w:rPr>
        <w:t>r</w:t>
      </w:r>
      <w:r w:rsidR="00C030D8">
        <w:rPr>
          <w:lang w:val="en-IE"/>
        </w:rPr>
        <w:t>eferencia</w:t>
      </w:r>
      <w:proofErr w:type="spellEnd"/>
      <w:r w:rsidR="00C030D8">
        <w:rPr>
          <w:lang w:val="en-IE"/>
        </w:rPr>
        <w:t xml:space="preserve"> </w:t>
      </w:r>
      <w:proofErr w:type="spellStart"/>
      <w:r w:rsidR="00C030D8">
        <w:rPr>
          <w:lang w:val="en-IE"/>
        </w:rPr>
        <w:t>aiptasia</w:t>
      </w:r>
      <w:proofErr w:type="spellEnd"/>
      <w:r w:rsidR="00C030D8">
        <w:rPr>
          <w:lang w:val="en-IE"/>
        </w:rPr>
        <w:t xml:space="preserve">) couldn’t find myeloperoxidase activity in Aiptasia </w:t>
      </w:r>
      <w:proofErr w:type="spellStart"/>
      <w:r w:rsidR="00C030D8">
        <w:rPr>
          <w:lang w:val="en-IE"/>
        </w:rPr>
        <w:t>pullcheri</w:t>
      </w:r>
      <w:proofErr w:type="spellEnd"/>
      <w:r w:rsidR="00C030D8">
        <w:rPr>
          <w:lang w:val="en-IE"/>
        </w:rPr>
        <w:t>.</w:t>
      </w:r>
    </w:p>
    <w:p w14:paraId="55EE25AD" w14:textId="77777777" w:rsidR="005673B2" w:rsidRDefault="005673B2" w:rsidP="003F303E">
      <w:pPr>
        <w:pStyle w:val="Standard"/>
        <w:spacing w:line="276" w:lineRule="auto"/>
        <w:jc w:val="both"/>
        <w:rPr>
          <w:lang w:val="en-IE"/>
        </w:rPr>
      </w:pPr>
    </w:p>
    <w:p w14:paraId="1F31FDFF" w14:textId="77777777" w:rsidR="005673B2" w:rsidRDefault="005673B2" w:rsidP="003F303E">
      <w:pPr>
        <w:pStyle w:val="Standard"/>
        <w:spacing w:line="276" w:lineRule="auto"/>
        <w:jc w:val="both"/>
        <w:rPr>
          <w:lang w:val="en-IE"/>
        </w:rPr>
      </w:pPr>
    </w:p>
    <w:p w14:paraId="39554DAB" w14:textId="61188211" w:rsidR="00540F12" w:rsidRDefault="00FB77D4" w:rsidP="008A5C24">
      <w:pPr>
        <w:pStyle w:val="Standard"/>
        <w:spacing w:line="276" w:lineRule="auto"/>
        <w:jc w:val="both"/>
        <w:rPr>
          <w:lang w:val="en-IE"/>
        </w:rPr>
      </w:pPr>
      <w:r>
        <w:rPr>
          <w:lang w:val="en-IE"/>
        </w:rPr>
        <w:t xml:space="preserve">In </w:t>
      </w:r>
      <w:r w:rsidR="006F3025">
        <w:rPr>
          <w:lang w:val="en-IE"/>
        </w:rPr>
        <w:t>the present</w:t>
      </w:r>
      <w:r>
        <w:rPr>
          <w:lang w:val="en-IE"/>
        </w:rPr>
        <w:t xml:space="preserve"> study, we assessed the impact of artificial</w:t>
      </w:r>
      <w:r w:rsidR="00445A29">
        <w:rPr>
          <w:lang w:val="en-IE"/>
        </w:rPr>
        <w:t>ly</w:t>
      </w:r>
      <w:r>
        <w:rPr>
          <w:lang w:val="en-IE"/>
        </w:rPr>
        <w:t xml:space="preserve"> sectioning of snakelocks anemones on their oxidative state at two different timescales, </w:t>
      </w:r>
      <w:r w:rsidR="006F3025">
        <w:rPr>
          <w:lang w:val="en-IE"/>
        </w:rPr>
        <w:t xml:space="preserve">within </w:t>
      </w:r>
      <w:commentRangeStart w:id="13"/>
      <w:r w:rsidR="006F3025">
        <w:rPr>
          <w:lang w:val="en-IE"/>
        </w:rPr>
        <w:t>an Integrated Multitrophic Aquaculture setting</w:t>
      </w:r>
      <w:commentRangeEnd w:id="13"/>
      <w:r w:rsidR="00AB0971">
        <w:rPr>
          <w:rStyle w:val="Refdecomentario"/>
          <w:rFonts w:cs="Mangal"/>
        </w:rPr>
        <w:commentReference w:id="13"/>
      </w:r>
      <w:r w:rsidR="00AB319C">
        <w:rPr>
          <w:lang w:val="en-IE"/>
        </w:rPr>
        <w:t>, where other organisms were co-cultured in the same tank</w:t>
      </w:r>
      <w:r w:rsidR="0099377D">
        <w:rPr>
          <w:lang w:val="en-IE"/>
        </w:rPr>
        <w:t>.</w:t>
      </w:r>
    </w:p>
    <w:p w14:paraId="189176AE" w14:textId="2A992A54" w:rsidR="00D5347E" w:rsidRDefault="00D5347E" w:rsidP="008A5C24">
      <w:pPr>
        <w:pStyle w:val="Standard"/>
        <w:spacing w:line="276" w:lineRule="auto"/>
        <w:jc w:val="both"/>
        <w:rPr>
          <w:lang w:val="en-IE"/>
        </w:rPr>
      </w:pPr>
    </w:p>
    <w:p w14:paraId="741F8CA6" w14:textId="77777777" w:rsidR="008A5C24" w:rsidRPr="00002A77" w:rsidRDefault="008A5C24" w:rsidP="008A5C24">
      <w:pPr>
        <w:pStyle w:val="Standard"/>
        <w:spacing w:line="276" w:lineRule="auto"/>
        <w:jc w:val="both"/>
        <w:rPr>
          <w:lang w:val="en-IE"/>
        </w:rPr>
      </w:pPr>
    </w:p>
    <w:p w14:paraId="79639FF5" w14:textId="77777777" w:rsidR="00A4004E" w:rsidRDefault="00000000">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pPr>
        <w:pStyle w:val="Standard"/>
        <w:spacing w:line="276" w:lineRule="auto"/>
        <w:jc w:val="both"/>
        <w:rPr>
          <w:rFonts w:asciiTheme="majorHAnsi" w:hAnsiTheme="majorHAnsi"/>
          <w:lang w:val="en-IE"/>
        </w:rPr>
      </w:pPr>
    </w:p>
    <w:p w14:paraId="5787B06B"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pPr>
        <w:pStyle w:val="Standard"/>
        <w:spacing w:line="276" w:lineRule="auto"/>
        <w:jc w:val="both"/>
        <w:rPr>
          <w:lang w:val="en-IE"/>
        </w:rPr>
      </w:pPr>
    </w:p>
    <w:p w14:paraId="745AE568" w14:textId="77777777" w:rsidR="00A4004E" w:rsidRDefault="00000000">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pPr>
        <w:pStyle w:val="Standard"/>
        <w:spacing w:line="276" w:lineRule="auto"/>
        <w:jc w:val="both"/>
        <w:rPr>
          <w:lang w:val="en-IE"/>
        </w:rPr>
      </w:pPr>
    </w:p>
    <w:p w14:paraId="39A2C802" w14:textId="420A3681" w:rsidR="00A4004E" w:rsidRDefault="00000000" w:rsidP="00B407E8">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commentRangeStart w:id="14"/>
      <w:r w:rsidR="00FD123F">
        <w:rPr>
          <w:lang w:val="en-IE"/>
        </w:rPr>
        <w:t>18</w:t>
      </w:r>
      <w:r>
        <w:rPr>
          <w:lang w:val="en-IE"/>
        </w:rPr>
        <w:t xml:space="preserve"> </w:t>
      </w:r>
      <w:commentRangeEnd w:id="14"/>
      <w:r w:rsidR="00FD123F">
        <w:rPr>
          <w:rStyle w:val="Refdecomentario"/>
          <w:rFonts w:cs="Mangal"/>
        </w:rPr>
        <w:commentReference w:id="14"/>
      </w:r>
      <w:r>
        <w:rPr>
          <w:lang w:val="en-IE"/>
        </w:rPr>
        <w:t xml:space="preserve">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Paracentrotus</w:t>
      </w:r>
      <w:proofErr w:type="spellEnd"/>
      <w:r>
        <w:rPr>
          <w:i/>
          <w:iCs/>
          <w:lang w:val="en-IE"/>
        </w:rPr>
        <w:t xml:space="preserve"> lividus</w:t>
      </w:r>
      <w:r>
        <w:rPr>
          <w:lang w:val="en-IE"/>
        </w:rPr>
        <w:t xml:space="preserve">, </w:t>
      </w:r>
      <w:r>
        <w:rPr>
          <w:i/>
          <w:iCs/>
          <w:lang w:val="en-IE"/>
        </w:rPr>
        <w:t xml:space="preserve">Arbacia </w:t>
      </w:r>
      <w:proofErr w:type="spellStart"/>
      <w:r>
        <w:rPr>
          <w:i/>
          <w:iCs/>
          <w:lang w:val="en-IE"/>
        </w:rPr>
        <w:t>lixula</w:t>
      </w:r>
      <w:proofErr w:type="spellEnd"/>
      <w:r>
        <w:rPr>
          <w:lang w:val="en-IE"/>
        </w:rPr>
        <w:t>), sea snails (</w:t>
      </w:r>
      <w:proofErr w:type="spellStart"/>
      <w:r>
        <w:rPr>
          <w:rStyle w:val="nfasis"/>
          <w:lang w:val="en-IE"/>
        </w:rPr>
        <w:t>Monodonta</w:t>
      </w:r>
      <w:proofErr w:type="spellEnd"/>
      <w:r>
        <w:rPr>
          <w:rStyle w:val="nfasis"/>
          <w:lang w:val="en-IE"/>
        </w:rPr>
        <w:t xml:space="preserve"> turbinata</w:t>
      </w:r>
      <w:r>
        <w:rPr>
          <w:lang w:val="en-IE"/>
        </w:rPr>
        <w:t>), limpets (</w:t>
      </w:r>
      <w:r>
        <w:rPr>
          <w:i/>
          <w:iCs/>
          <w:lang w:val="en-IE"/>
        </w:rPr>
        <w:t xml:space="preserve">Patella </w:t>
      </w:r>
      <w:proofErr w:type="spellStart"/>
      <w:r>
        <w:rPr>
          <w:i/>
          <w:iCs/>
          <w:lang w:val="en-IE"/>
        </w:rPr>
        <w:t>caerulela</w:t>
      </w:r>
      <w:proofErr w:type="spellEnd"/>
      <w:r>
        <w:rPr>
          <w:lang w:val="en-IE"/>
        </w:rPr>
        <w:t>), sea cucumbers (</w:t>
      </w:r>
      <w:r>
        <w:rPr>
          <w:i/>
          <w:iCs/>
          <w:lang w:val="en-IE"/>
        </w:rPr>
        <w:t xml:space="preserve">Holothuria </w:t>
      </w:r>
      <w:proofErr w:type="spellStart"/>
      <w:r>
        <w:rPr>
          <w:i/>
          <w:iCs/>
          <w:lang w:val="en-IE"/>
        </w:rPr>
        <w:t>tubulosa</w:t>
      </w:r>
      <w:proofErr w:type="spellEnd"/>
      <w:r>
        <w:rPr>
          <w:lang w:val="en-IE"/>
        </w:rPr>
        <w:t>), mussels (</w:t>
      </w:r>
      <w:proofErr w:type="spellStart"/>
      <w:r>
        <w:rPr>
          <w:i/>
          <w:iCs/>
          <w:lang w:val="en-IE"/>
        </w:rPr>
        <w:t>Mytillus</w:t>
      </w:r>
      <w:proofErr w:type="spellEnd"/>
      <w:r>
        <w:rPr>
          <w:i/>
          <w:iCs/>
          <w:lang w:val="en-IE"/>
        </w:rPr>
        <w:t xml:space="preserve"> edulis</w:t>
      </w:r>
      <w:r>
        <w:rPr>
          <w:lang w:val="en-IE"/>
        </w:rPr>
        <w:t>), and macroalgae (</w:t>
      </w:r>
      <w:r>
        <w:rPr>
          <w:i/>
          <w:iCs/>
          <w:lang w:val="en-IE"/>
        </w:rPr>
        <w:t>Ulva rigida</w:t>
      </w:r>
      <w:r>
        <w:rPr>
          <w:lang w:val="en-IE"/>
        </w:rPr>
        <w:t xml:space="preserve">, </w:t>
      </w:r>
      <w:proofErr w:type="spellStart"/>
      <w:r>
        <w:rPr>
          <w:i/>
          <w:iCs/>
          <w:lang w:val="en-IE"/>
        </w:rPr>
        <w:t>Cystoseira</w:t>
      </w:r>
      <w:proofErr w:type="spellEnd"/>
      <w:r>
        <w:rPr>
          <w:i/>
          <w:iCs/>
          <w:lang w:val="en-IE"/>
        </w:rPr>
        <w:t xml:space="preserve"> </w:t>
      </w:r>
      <w:proofErr w:type="spellStart"/>
      <w:r>
        <w:rPr>
          <w:i/>
          <w:iCs/>
          <w:lang w:val="en-IE"/>
        </w:rPr>
        <w:t>mediterranea</w:t>
      </w:r>
      <w:proofErr w:type="spellEnd"/>
      <w:r>
        <w:rPr>
          <w:shd w:val="clear" w:color="auto" w:fill="FFFFCC"/>
          <w:lang w:val="en-IE"/>
        </w:rPr>
        <w:t xml:space="preserve">) </w:t>
      </w:r>
      <w:sdt>
        <w:sdtPr>
          <w:rPr>
            <w:color w:val="000000"/>
          </w:r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sidR="000972BE" w:rsidRPr="0098639C">
            <w:rPr>
              <w:color w:val="000000"/>
              <w:shd w:val="clear" w:color="auto" w:fill="FFFFCC"/>
              <w:lang w:val="en-IE"/>
            </w:rPr>
            <w:t>(Coll et al., 2025)</w:t>
          </w:r>
        </w:sdtContent>
      </w:sdt>
      <w:r>
        <w:rPr>
          <w:shd w:val="clear" w:color="auto" w:fill="FFFFCC"/>
          <w:lang w:val="en-IE"/>
        </w:rPr>
        <w:t>.</w:t>
      </w:r>
      <w:r>
        <w:rPr>
          <w:lang w:val="en-IE"/>
        </w:rPr>
        <w:t xml:space="preserve"> </w:t>
      </w:r>
    </w:p>
    <w:p w14:paraId="34DFC7E6" w14:textId="77777777" w:rsidR="00A4004E" w:rsidRDefault="00A4004E">
      <w:pPr>
        <w:pStyle w:val="Standard"/>
        <w:spacing w:line="276" w:lineRule="auto"/>
        <w:jc w:val="both"/>
        <w:rPr>
          <w:lang w:val="en-IE"/>
        </w:rPr>
      </w:pPr>
    </w:p>
    <w:p w14:paraId="08048DDD" w14:textId="2BE50A54" w:rsidR="00A4004E" w:rsidRDefault="00000000">
      <w:pPr>
        <w:pStyle w:val="Standard"/>
        <w:spacing w:line="276" w:lineRule="auto"/>
        <w:jc w:val="both"/>
        <w:rPr>
          <w:lang w:val="en-IE"/>
        </w:rPr>
      </w:pPr>
      <w:r>
        <w:rPr>
          <w:lang w:val="en-IE"/>
        </w:rPr>
        <w:t xml:space="preserve">After acclimation to the aquaculture conditions for one month, </w:t>
      </w:r>
      <w:commentRangeStart w:id="15"/>
      <w:commentRangeEnd w:id="15"/>
      <w:r w:rsidR="00AB0971">
        <w:rPr>
          <w:rStyle w:val="Refdecomentario"/>
          <w:rFonts w:cs="Mangal"/>
        </w:rPr>
        <w:commentReference w:id="15"/>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pPr>
        <w:pStyle w:val="Standard"/>
        <w:spacing w:line="276" w:lineRule="auto"/>
        <w:jc w:val="both"/>
        <w:rPr>
          <w:lang w:val="en-IE"/>
        </w:rPr>
      </w:pPr>
    </w:p>
    <w:p w14:paraId="1FE8AA63" w14:textId="54F3492B" w:rsidR="00A4004E" w:rsidRDefault="003F0D02">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pPr>
        <w:pStyle w:val="Standard"/>
        <w:spacing w:line="276" w:lineRule="auto"/>
        <w:jc w:val="both"/>
        <w:rPr>
          <w:lang w:val="en-IE"/>
        </w:rPr>
      </w:pPr>
    </w:p>
    <w:p w14:paraId="38416A92" w14:textId="77777777" w:rsidR="00A4004E" w:rsidRDefault="00000000">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pPr>
        <w:pStyle w:val="Standard"/>
        <w:spacing w:line="276" w:lineRule="auto"/>
        <w:jc w:val="both"/>
        <w:rPr>
          <w:lang w:val="en-IE"/>
        </w:rPr>
      </w:pPr>
    </w:p>
    <w:p w14:paraId="2A17C025"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pPr>
        <w:pStyle w:val="Standard"/>
        <w:spacing w:line="276" w:lineRule="auto"/>
        <w:jc w:val="both"/>
        <w:rPr>
          <w:lang w:val="en-IE"/>
        </w:rPr>
      </w:pPr>
    </w:p>
    <w:p w14:paraId="009D332B" w14:textId="5EAF7A66" w:rsidR="00A4004E" w:rsidRDefault="00000000">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sidR="0098639C" w:rsidRPr="0045692B">
            <w:rPr>
              <w:rFonts w:eastAsia="Times New Roman"/>
              <w:color w:val="000000"/>
              <w:lang w:val="en-IE"/>
            </w:rPr>
            <w:t xml:space="preserve">McCord &amp; </w:t>
          </w:r>
          <w:proofErr w:type="spellStart"/>
          <w:r w:rsidR="0098639C" w:rsidRPr="0045692B">
            <w:rPr>
              <w:rFonts w:eastAsia="Times New Roman"/>
              <w:color w:val="000000"/>
              <w:lang w:val="en-IE"/>
            </w:rPr>
            <w:t>Fridovich</w:t>
          </w:r>
          <w:proofErr w:type="spellEnd"/>
          <w:r w:rsidR="0098639C" w:rsidRPr="0045692B">
            <w:rPr>
              <w:rFonts w:eastAsia="Times New Roman"/>
              <w:color w:val="000000"/>
              <w:lang w:val="en-IE"/>
            </w:rPr>
            <w:t xml:space="preserve"> (1969)</w:t>
          </w:r>
        </w:sdtContent>
      </w:sdt>
      <w:r>
        <w:rPr>
          <w:lang w:val="en-IE"/>
        </w:rPr>
        <w:t xml:space="preserve"> method, consisting on an indirect measurement as the degree of inhibition of cytochrome c 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98639C" w:rsidRPr="0098639C">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pPr>
        <w:pStyle w:val="Standard"/>
        <w:spacing w:line="276" w:lineRule="auto"/>
        <w:jc w:val="both"/>
        <w:rPr>
          <w:lang w:val="en-IE"/>
        </w:rPr>
      </w:pPr>
    </w:p>
    <w:p w14:paraId="610CBBF1" w14:textId="7C4F4F9B" w:rsidR="00A4004E" w:rsidRDefault="00000000">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proofErr w:type="spellStart"/>
          <w:r w:rsidR="0098639C" w:rsidRPr="0045692B">
            <w:rPr>
              <w:rFonts w:eastAsia="Times New Roman"/>
              <w:color w:val="000000"/>
              <w:lang w:val="en-IE"/>
            </w:rPr>
            <w:t>Flohé</w:t>
          </w:r>
          <w:proofErr w:type="spellEnd"/>
          <w:r w:rsidR="0098639C" w:rsidRPr="0045692B">
            <w:rPr>
              <w:rFonts w:eastAsia="Times New Roman"/>
              <w:color w:val="000000"/>
              <w:lang w:val="en-IE"/>
            </w:rPr>
            <w:t xml:space="preserve"> &amp; </w:t>
          </w:r>
          <w:proofErr w:type="spellStart"/>
          <w:r w:rsidR="0098639C" w:rsidRPr="0045692B">
            <w:rPr>
              <w:rFonts w:eastAsia="Times New Roman"/>
              <w:color w:val="000000"/>
              <w:lang w:val="en-IE"/>
            </w:rPr>
            <w:t>Günzler</w:t>
          </w:r>
          <w:proofErr w:type="spellEnd"/>
          <w:r w:rsidR="0098639C" w:rsidRPr="0045692B">
            <w:rPr>
              <w:rFonts w:eastAsia="Times New Roman"/>
              <w:color w:val="000000"/>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sidR="0098639C" w:rsidRPr="0045692B">
            <w:rPr>
              <w:rFonts w:eastAsia="Times New Roman"/>
              <w:color w:val="000000"/>
              <w:lang w:val="en-IE"/>
            </w:rPr>
            <w:t xml:space="preserve">Carlberg &amp; </w:t>
          </w:r>
          <w:proofErr w:type="spellStart"/>
          <w:r w:rsidR="0098639C" w:rsidRPr="0045692B">
            <w:rPr>
              <w:rFonts w:eastAsia="Times New Roman"/>
              <w:color w:val="000000"/>
              <w:lang w:val="en-IE"/>
            </w:rPr>
            <w:t>Mannervik</w:t>
          </w:r>
          <w:proofErr w:type="spellEnd"/>
          <w:r w:rsidR="0098639C" w:rsidRPr="0045692B">
            <w:rPr>
              <w:rFonts w:eastAsia="Times New Roman"/>
              <w:color w:val="000000"/>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sidR="0098639C" w:rsidRPr="0045692B">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pPr>
        <w:pStyle w:val="Standard"/>
        <w:spacing w:line="276" w:lineRule="auto"/>
        <w:jc w:val="both"/>
        <w:rPr>
          <w:lang w:val="en-IE"/>
        </w:rPr>
      </w:pPr>
    </w:p>
    <w:p w14:paraId="607916A2" w14:textId="4E7608B3" w:rsidR="00A4004E" w:rsidRDefault="00000000">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sidR="0098639C" w:rsidRPr="0045692B">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C64965">
        <w:rPr>
          <w:lang w:val="en-US"/>
        </w:rPr>
        <w:t>c</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98639C" w:rsidRPr="0098639C">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pPr>
        <w:pStyle w:val="Standard"/>
        <w:spacing w:line="276" w:lineRule="auto"/>
        <w:jc w:val="both"/>
        <w:rPr>
          <w:lang w:val="en-IE"/>
        </w:rPr>
      </w:pPr>
    </w:p>
    <w:p w14:paraId="0A6EEA0F" w14:textId="54F8A1B1" w:rsidR="00A4004E" w:rsidRDefault="00000000">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98639C" w:rsidRPr="0098639C">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98639C" w:rsidRPr="0098639C">
            <w:rPr>
              <w:color w:val="000000"/>
              <w:shd w:val="clear" w:color="auto" w:fill="FFF2CC"/>
              <w:lang w:val="en-IE"/>
            </w:rPr>
            <w:t>(Coll et al., 2025)</w:t>
          </w:r>
        </w:sdtContent>
      </w:sdt>
      <w:r>
        <w:rPr>
          <w:lang w:val="en-IE"/>
        </w:rPr>
        <w:t xml:space="preserve">. </w:t>
      </w:r>
      <w:r>
        <w:rPr>
          <w:lang w:val="en-IE"/>
        </w:rPr>
        <w:lastRenderedPageBreak/>
        <w:t>For SOD, units of activity had a different definition, as the amount of enzyme required to generate a 50% inhibition in the reduction of cytochrome c.</w:t>
      </w:r>
    </w:p>
    <w:p w14:paraId="285583B9" w14:textId="77777777" w:rsidR="00FA7039" w:rsidRDefault="00FA7039">
      <w:pPr>
        <w:pStyle w:val="Standard"/>
        <w:spacing w:line="276" w:lineRule="auto"/>
        <w:jc w:val="both"/>
        <w:rPr>
          <w:lang w:val="en-IE"/>
        </w:rPr>
      </w:pPr>
    </w:p>
    <w:p w14:paraId="7EE616DA" w14:textId="717C1A30" w:rsidR="00FA7039" w:rsidRDefault="00FA7039">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98639C" w:rsidRPr="0098639C">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pPr>
        <w:pStyle w:val="Standard"/>
        <w:spacing w:line="276" w:lineRule="auto"/>
        <w:jc w:val="both"/>
        <w:rPr>
          <w:lang w:val="en-IE"/>
        </w:rPr>
      </w:pPr>
    </w:p>
    <w:p w14:paraId="53F15C48" w14:textId="4E090FFB" w:rsidR="00A4004E" w:rsidRDefault="00000000">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sidR="0098639C" w:rsidRPr="0045692B">
            <w:rPr>
              <w:rFonts w:eastAsia="Times New Roman"/>
              <w:color w:val="000000"/>
              <w:lang w:val="en-IE"/>
            </w:rPr>
            <w:t xml:space="preserve">Buege &amp; </w:t>
          </w:r>
          <w:proofErr w:type="spellStart"/>
          <w:r w:rsidR="0098639C" w:rsidRPr="0045692B">
            <w:rPr>
              <w:rFonts w:eastAsia="Times New Roman"/>
              <w:color w:val="000000"/>
              <w:lang w:val="en-IE"/>
            </w:rPr>
            <w:t>Aust</w:t>
          </w:r>
          <w:proofErr w:type="spellEnd"/>
          <w:r w:rsidR="0098639C" w:rsidRPr="0045692B">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pPr>
        <w:pStyle w:val="Standard"/>
        <w:spacing w:line="276" w:lineRule="auto"/>
        <w:jc w:val="both"/>
        <w:rPr>
          <w:lang w:val="en-IE"/>
        </w:rPr>
      </w:pPr>
    </w:p>
    <w:p w14:paraId="35429A76" w14:textId="2476878E" w:rsidR="00A4004E" w:rsidRDefault="00000000">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pPr>
        <w:pStyle w:val="Standard"/>
        <w:spacing w:line="276" w:lineRule="auto"/>
        <w:jc w:val="both"/>
        <w:rPr>
          <w:lang w:val="en-IE"/>
        </w:rPr>
      </w:pPr>
    </w:p>
    <w:p w14:paraId="5EB75715" w14:textId="485B8686" w:rsidR="00A4004E" w:rsidRDefault="00000000">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98639C" w:rsidRPr="0098639C">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sidR="0098639C" w:rsidRPr="0045692B">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77777777" w:rsidR="00A4004E" w:rsidRDefault="00A4004E">
      <w:pPr>
        <w:pStyle w:val="Standard"/>
        <w:spacing w:line="276" w:lineRule="auto"/>
        <w:jc w:val="both"/>
        <w:rPr>
          <w:lang w:val="en-IE"/>
        </w:rPr>
      </w:pPr>
    </w:p>
    <w:p w14:paraId="73C86A50" w14:textId="77777777" w:rsidR="00A4004E" w:rsidRDefault="00000000">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6AA36F61" w14:textId="77777777" w:rsidR="00A4004E" w:rsidRDefault="00A4004E">
      <w:pPr>
        <w:pStyle w:val="Standard"/>
        <w:spacing w:line="276" w:lineRule="auto"/>
        <w:jc w:val="both"/>
        <w:rPr>
          <w:lang w:val="en-IE"/>
        </w:rPr>
      </w:pPr>
    </w:p>
    <w:p w14:paraId="1AF4C0DF" w14:textId="77777777" w:rsidR="00A4004E" w:rsidRDefault="00000000">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pPr>
        <w:pStyle w:val="Standard"/>
        <w:spacing w:line="276" w:lineRule="auto"/>
        <w:jc w:val="both"/>
        <w:rPr>
          <w:lang w:val="en-IE"/>
        </w:rPr>
      </w:pPr>
    </w:p>
    <w:p w14:paraId="6EEBD6D4" w14:textId="170DD68F" w:rsidR="00A4004E" w:rsidRDefault="00000000">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pPr>
        <w:pStyle w:val="Standard"/>
        <w:spacing w:line="276" w:lineRule="auto"/>
        <w:jc w:val="both"/>
        <w:rPr>
          <w:lang w:val="en-IE"/>
        </w:rPr>
      </w:pPr>
    </w:p>
    <w:p w14:paraId="7E582628" w14:textId="77777777" w:rsidR="00A4004E" w:rsidRDefault="00000000">
      <w:pPr>
        <w:pStyle w:val="Standard"/>
        <w:spacing w:line="276" w:lineRule="auto"/>
        <w:jc w:val="both"/>
        <w:rPr>
          <w:sz w:val="32"/>
          <w:szCs w:val="32"/>
          <w:lang w:val="en-IE"/>
        </w:rPr>
      </w:pPr>
      <w:r>
        <w:rPr>
          <w:sz w:val="32"/>
          <w:szCs w:val="32"/>
          <w:lang w:val="en-IE"/>
        </w:rPr>
        <w:t>3. Results</w:t>
      </w:r>
    </w:p>
    <w:p w14:paraId="16BCD80D" w14:textId="77777777" w:rsidR="00A4004E" w:rsidRDefault="00A4004E">
      <w:pPr>
        <w:pStyle w:val="Standard"/>
        <w:spacing w:line="276" w:lineRule="auto"/>
        <w:jc w:val="both"/>
        <w:rPr>
          <w:sz w:val="32"/>
          <w:szCs w:val="32"/>
          <w:lang w:val="en-IE"/>
        </w:rPr>
      </w:pPr>
    </w:p>
    <w:p w14:paraId="65B92697" w14:textId="3586289E" w:rsidR="00A4004E" w:rsidRDefault="00000000">
      <w:pPr>
        <w:pStyle w:val="Standard"/>
        <w:shd w:val="clear" w:color="auto" w:fill="FFCCFF"/>
        <w:spacing w:line="276" w:lineRule="auto"/>
        <w:jc w:val="both"/>
        <w:rPr>
          <w:lang w:val="en-IE"/>
        </w:rPr>
      </w:pPr>
      <w:commentRangeStart w:id="16"/>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6"/>
      <w:r w:rsidR="00AB0971">
        <w:rPr>
          <w:rStyle w:val="Refdecomentario"/>
          <w:rFonts w:cs="Mangal"/>
        </w:rPr>
        <w:commentReference w:id="16"/>
      </w:r>
    </w:p>
    <w:p w14:paraId="0B0A4DB8" w14:textId="77777777" w:rsidR="00A4004E" w:rsidRDefault="00A4004E">
      <w:pPr>
        <w:pStyle w:val="Standard"/>
        <w:spacing w:line="276" w:lineRule="auto"/>
        <w:jc w:val="both"/>
        <w:rPr>
          <w:lang w:val="en-IE"/>
        </w:rPr>
      </w:pPr>
    </w:p>
    <w:p w14:paraId="25543DAC" w14:textId="77777777" w:rsidR="00A4004E" w:rsidRDefault="00000000">
      <w:pPr>
        <w:pStyle w:val="Standard"/>
        <w:spacing w:line="276" w:lineRule="auto"/>
        <w:jc w:val="both"/>
        <w:rPr>
          <w:sz w:val="28"/>
          <w:szCs w:val="28"/>
          <w:lang w:val="en-IE"/>
        </w:rPr>
      </w:pPr>
      <w:r>
        <w:rPr>
          <w:sz w:val="28"/>
          <w:szCs w:val="28"/>
          <w:lang w:val="en-IE"/>
        </w:rPr>
        <w:lastRenderedPageBreak/>
        <w:t>3.1. Oxidative status parameters</w:t>
      </w:r>
    </w:p>
    <w:p w14:paraId="68A70C71" w14:textId="77777777" w:rsidR="006F755F" w:rsidRDefault="006F755F">
      <w:pPr>
        <w:pStyle w:val="Standard"/>
        <w:spacing w:line="276" w:lineRule="auto"/>
        <w:jc w:val="both"/>
        <w:rPr>
          <w:sz w:val="28"/>
          <w:szCs w:val="28"/>
          <w:lang w:val="en-IE"/>
        </w:rPr>
      </w:pPr>
    </w:p>
    <w:p w14:paraId="2251A3BE" w14:textId="0C6BE9D0" w:rsidR="00A4004E" w:rsidRDefault="006F755F">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Pr>
          <w:lang w:val="en-IE"/>
        </w:rPr>
        <w:t xml:space="preserve"> </w:t>
      </w:r>
      <w:commentRangeStart w:id="17"/>
      <w:r w:rsidRPr="006A3264">
        <w:rPr>
          <w:lang w:val="en-IE"/>
        </w:rPr>
        <w:t xml:space="preserve">A light tendency was found on tentacular SOD activity, where </w:t>
      </w:r>
      <w:r w:rsidR="00103DC4" w:rsidRPr="006A3264">
        <w:rPr>
          <w:lang w:val="en-IE"/>
        </w:rPr>
        <w:t>handled</w:t>
      </w:r>
      <w:r w:rsidRPr="006A3264">
        <w:rPr>
          <w:lang w:val="en-IE"/>
        </w:rPr>
        <w:t xml:space="preserve"> individuals yielded a slightly smaller activity, but this pattern was not found to be statistically significant</w:t>
      </w:r>
      <w:commentRangeEnd w:id="17"/>
      <w:r w:rsidR="00D41178" w:rsidRPr="006A3264">
        <w:rPr>
          <w:rStyle w:val="Refdecomentario"/>
          <w:rFonts w:cs="Mangal"/>
        </w:rPr>
        <w:commentReference w:id="17"/>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 0.000274</w:t>
      </w:r>
      <w:r w:rsidR="00700252" w:rsidRPr="007E1E5A">
        <w:rPr>
          <w:shd w:val="clear" w:color="auto" w:fill="FFCCCC"/>
          <w:lang w:val="en-IE"/>
        </w:rPr>
        <w:t>/</w:t>
      </w:r>
      <w:r w:rsidRPr="007E1E5A">
        <w:rPr>
          <w:shd w:val="clear" w:color="auto" w:fill="FFCCCC"/>
          <w:lang w:val="en-IE"/>
        </w:rPr>
        <w:t xml:space="preserve"> 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 0.0059</w:t>
      </w:r>
      <w:r w:rsidR="00700252" w:rsidRPr="007E1E5A">
        <w:rPr>
          <w:shd w:val="clear" w:color="auto" w:fill="FFCCCC"/>
          <w:lang w:val="en-IE"/>
        </w:rPr>
        <w:t>9/</w:t>
      </w:r>
      <w:r w:rsidRPr="007E1E5A">
        <w:rPr>
          <w:shd w:val="clear" w:color="auto" w:fill="FFCCCC"/>
          <w:lang w:val="en-IE"/>
        </w:rPr>
        <w:t xml:space="preserve"> p &lt; 0.</w:t>
      </w:r>
      <w:commentRangeStart w:id="18"/>
      <w:r w:rsidRPr="007E1E5A">
        <w:rPr>
          <w:shd w:val="clear" w:color="auto" w:fill="FFCCCC"/>
          <w:lang w:val="en-IE"/>
        </w:rPr>
        <w:t>01</w:t>
      </w:r>
      <w:commentRangeEnd w:id="18"/>
      <w:r w:rsidR="003C0C28" w:rsidRPr="007E1E5A">
        <w:rPr>
          <w:rStyle w:val="Refdecomentario"/>
          <w:rFonts w:cs="Mangal"/>
          <w:shd w:val="clear" w:color="auto" w:fill="FFCCCC"/>
        </w:rPr>
        <w:commentReference w:id="18"/>
      </w:r>
      <w:r>
        <w:rPr>
          <w:lang w:val="en-IE"/>
        </w:rPr>
        <w:t>).</w:t>
      </w:r>
    </w:p>
    <w:p w14:paraId="31037C87" w14:textId="799AAB69" w:rsidR="00A4004E" w:rsidRDefault="00D625D1">
      <w:pPr>
        <w:pStyle w:val="Standard"/>
        <w:spacing w:line="276" w:lineRule="auto"/>
        <w:jc w:val="both"/>
        <w:rPr>
          <w:lang w:val="en-IE"/>
        </w:rPr>
      </w:pPr>
      <w:r>
        <w:rPr>
          <w:noProof/>
          <w:lang w:val="en-IE"/>
        </w:rPr>
        <mc:AlternateContent>
          <mc:Choice Requires="wpg">
            <w:drawing>
              <wp:anchor distT="0" distB="0" distL="114300" distR="114300" simplePos="0" relativeHeight="251654144" behindDoc="0" locked="0" layoutInCell="1" allowOverlap="1" wp14:anchorId="3107DEB6" wp14:editId="79CB23EF">
                <wp:simplePos x="0" y="0"/>
                <wp:positionH relativeFrom="column">
                  <wp:posOffset>-116840</wp:posOffset>
                </wp:positionH>
                <wp:positionV relativeFrom="paragraph">
                  <wp:posOffset>179705</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0385C8A8" id="Grupo 3" o:spid="_x0000_s1026" style="position:absolute;margin-left:-9.2pt;margin-top:14.15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3HiXauIAAAAK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7"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8" o:title=""/>
                </v:shape>
                <w10:wrap type="topAndBottom"/>
              </v:group>
            </w:pict>
          </mc:Fallback>
        </mc:AlternateContent>
      </w:r>
    </w:p>
    <w:p w14:paraId="6E5153DA" w14:textId="751B6A65" w:rsidR="00A4004E"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482ED68">
                <wp:simplePos x="0" y="0"/>
                <wp:positionH relativeFrom="margin">
                  <wp:posOffset>-160655</wp:posOffset>
                </wp:positionH>
                <wp:positionV relativeFrom="margin">
                  <wp:posOffset>6794500</wp:posOffset>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59442070" id="Grupo 6" o:spid="_x0000_s1026" style="position:absolute;margin-left:-12.65pt;margin-top:535pt;width:509pt;height:192.85pt;z-index:251657216;mso-position-horizontal-relative:margin;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21"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22" o:title=""/>
                </v:shape>
                <w10:wrap type="square" anchorx="margin" anchory="margin"/>
              </v:group>
            </w:pict>
          </mc:Fallback>
        </mc:AlternateContent>
      </w:r>
      <w:r w:rsidR="00070E52">
        <w:rPr>
          <w:lang w:val="en-IE"/>
        </w:rPr>
        <w:t>Columnar GPx activity (</w:t>
      </w:r>
      <w:r w:rsidR="00070E52">
        <w:rPr>
          <w:shd w:val="clear" w:color="auto" w:fill="CCFFCC"/>
          <w:lang w:val="en-IE"/>
        </w:rPr>
        <w:t>Figure 3.A</w:t>
      </w:r>
      <w:r w:rsidR="00070E52">
        <w:rPr>
          <w:lang w:val="en-IE"/>
        </w:rPr>
        <w:t>) was not affected by either variable, although a nearly significant effect of time increasing the activity of this enzyme can be observed. Tentacular GPx activity (</w:t>
      </w:r>
      <w:r w:rsidR="00070E52">
        <w:rPr>
          <w:shd w:val="clear" w:color="auto" w:fill="CCFFCC"/>
          <w:lang w:val="en-IE"/>
        </w:rPr>
        <w:t>Figure 3.B</w:t>
      </w:r>
      <w:r w:rsidR="00070E52">
        <w:rPr>
          <w:lang w:val="en-IE"/>
        </w:rPr>
        <w:t>) featured interaction between both variables. At T</w:t>
      </w:r>
      <w:r w:rsidR="00F657AF">
        <w:rPr>
          <w:lang w:val="en-IE"/>
        </w:rPr>
        <w:t>1</w:t>
      </w:r>
      <w:r w:rsidR="00070E52">
        <w:rPr>
          <w:lang w:val="en-IE"/>
        </w:rPr>
        <w:t xml:space="preserve">, there was no significant differences between control and </w:t>
      </w:r>
      <w:r w:rsidR="005F5CCE">
        <w:rPr>
          <w:lang w:val="en-IE"/>
        </w:rPr>
        <w:t>handled</w:t>
      </w:r>
      <w:r w:rsidR="00070E52">
        <w:rPr>
          <w:lang w:val="en-IE"/>
        </w:rPr>
        <w:t xml:space="preserve"> animals </w:t>
      </w:r>
      <w:r w:rsidR="00070E52">
        <w:rPr>
          <w:shd w:val="clear" w:color="auto" w:fill="FFCCCC"/>
          <w:lang w:val="en-IE"/>
        </w:rPr>
        <w:t>(</w:t>
      </w:r>
      <w:commentRangeStart w:id="19"/>
      <w:r w:rsidR="00070E52">
        <w:rPr>
          <w:shd w:val="clear" w:color="auto" w:fill="FFCCCC"/>
          <w:lang w:val="en-IE"/>
        </w:rPr>
        <w:t>p = 0.0535)</w:t>
      </w:r>
      <w:commentRangeEnd w:id="19"/>
      <w:r w:rsidR="00D41178">
        <w:rPr>
          <w:rStyle w:val="Refdecomentario"/>
          <w:rFonts w:cs="Mangal"/>
        </w:rPr>
        <w:commentReference w:id="19"/>
      </w:r>
      <w:r w:rsidR="00070E52">
        <w:rPr>
          <w:lang w:val="en-IE"/>
        </w:rPr>
        <w:t>; while, at T</w:t>
      </w:r>
      <w:r w:rsidR="00F657AF">
        <w:rPr>
          <w:lang w:val="en-IE"/>
        </w:rPr>
        <w:t>2</w:t>
      </w:r>
      <w:r w:rsidR="00070E52">
        <w:rPr>
          <w:lang w:val="en-IE"/>
        </w:rPr>
        <w:t xml:space="preserve">, </w:t>
      </w:r>
      <w:r w:rsidR="005F5CCE">
        <w:rPr>
          <w:lang w:val="en-IE"/>
        </w:rPr>
        <w:t>handled</w:t>
      </w:r>
      <w:r w:rsidR="00070E52">
        <w:rPr>
          <w:lang w:val="en-IE"/>
        </w:rPr>
        <w:t xml:space="preserve"> anemones displayed lower GPx activity </w:t>
      </w:r>
      <w:r w:rsidR="00070E52">
        <w:rPr>
          <w:shd w:val="clear" w:color="auto" w:fill="FFCCCC"/>
          <w:lang w:val="en-IE"/>
        </w:rPr>
        <w:t>(p = 0.0286</w:t>
      </w:r>
      <w:r w:rsidR="007E1E5A">
        <w:rPr>
          <w:shd w:val="clear" w:color="auto" w:fill="FFCCCC"/>
          <w:lang w:val="en-IE"/>
        </w:rPr>
        <w:t xml:space="preserve"> /</w:t>
      </w:r>
      <w:r w:rsidR="00070E52">
        <w:rPr>
          <w:shd w:val="clear" w:color="auto" w:fill="FFCCCC"/>
          <w:lang w:val="en-IE"/>
        </w:rPr>
        <w:t xml:space="preserve"> p &lt; 0.05). </w:t>
      </w:r>
      <w:r>
        <w:rPr>
          <w:lang w:val="en-IE"/>
        </w:rPr>
        <w:t xml:space="preserve">GR activity is displayed in </w:t>
      </w:r>
      <w:r w:rsidRPr="008F748A">
        <w:rPr>
          <w:shd w:val="clear" w:color="auto" w:fill="CCFFCC"/>
          <w:lang w:val="en-IE"/>
        </w:rPr>
        <w:t xml:space="preserve">Figure </w:t>
      </w:r>
      <w:r w:rsidR="00070E52" w:rsidRPr="008F748A">
        <w:rPr>
          <w:shd w:val="clear" w:color="auto" w:fill="CCFFCC"/>
          <w:lang w:val="en-IE"/>
        </w:rPr>
        <w:t>3.B and 3.D</w:t>
      </w:r>
      <w:r>
        <w:rPr>
          <w:lang w:val="en-IE"/>
        </w:rPr>
        <w:t xml:space="preserve">. Time had a significant </w:t>
      </w:r>
      <w:r>
        <w:rPr>
          <w:lang w:val="en-IE"/>
        </w:rPr>
        <w:lastRenderedPageBreak/>
        <w:t>effect on both columnar and tentacular GR, as samples from T</w:t>
      </w:r>
      <w:r w:rsidR="00F657AF">
        <w:rPr>
          <w:lang w:val="en-IE"/>
        </w:rPr>
        <w:t>2</w:t>
      </w:r>
      <w:r>
        <w:rPr>
          <w:lang w:val="en-IE"/>
        </w:rPr>
        <w:t xml:space="preserve"> exhibited lower activity than T</w:t>
      </w:r>
      <w:r w:rsidR="00F657AF">
        <w:rPr>
          <w:lang w:val="en-IE"/>
        </w:rPr>
        <w:t>1</w:t>
      </w:r>
      <w:r>
        <w:rPr>
          <w:lang w:val="en-IE"/>
        </w:rPr>
        <w:t xml:space="preserve"> measurements. Furthermore, columnar GR activity was significantly increased for all </w:t>
      </w:r>
      <w:r w:rsidR="005F5CCE">
        <w:rPr>
          <w:lang w:val="en-IE"/>
        </w:rPr>
        <w:t>handled</w:t>
      </w:r>
      <w:r>
        <w:rPr>
          <w:lang w:val="en-IE"/>
        </w:rPr>
        <w:t xml:space="preserve"> individuals. </w:t>
      </w:r>
    </w:p>
    <w:p w14:paraId="79E2EF67" w14:textId="3E59C39F" w:rsidR="003375F8" w:rsidRDefault="003375F8">
      <w:pPr>
        <w:pStyle w:val="Standard"/>
        <w:spacing w:line="276" w:lineRule="auto"/>
        <w:jc w:val="both"/>
        <w:rPr>
          <w:lang w:val="en-IE"/>
        </w:rPr>
      </w:pPr>
    </w:p>
    <w:p w14:paraId="3F45A704" w14:textId="2738651A" w:rsidR="00A4004E" w:rsidRDefault="003375F8">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sidR="00CB2264">
        <w:rPr>
          <w:noProof/>
          <w:lang w:val="en-IE"/>
        </w:rPr>
        <mc:AlternateContent>
          <mc:Choice Requires="wpg">
            <w:drawing>
              <wp:anchor distT="0" distB="0" distL="114300" distR="114300" simplePos="0" relativeHeight="251660288" behindDoc="0" locked="0" layoutInCell="1" allowOverlap="1" wp14:anchorId="61A08F26" wp14:editId="5396C86F">
                <wp:simplePos x="0" y="0"/>
                <wp:positionH relativeFrom="margin">
                  <wp:posOffset>-197403</wp:posOffset>
                </wp:positionH>
                <wp:positionV relativeFrom="margin">
                  <wp:posOffset>2696431</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24569560" id="Grupo 9" o:spid="_x0000_s1026" style="position:absolute;margin-left:-15.55pt;margin-top:212.3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5"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6" o:title=""/>
                </v:shape>
                <w10:wrap type="square" anchorx="margin" anchory="margin"/>
              </v:group>
            </w:pict>
          </mc:Fallback>
        </mc:AlternateConten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 0.000656</w:t>
      </w:r>
      <w:r w:rsidR="007E1E5A" w:rsidRPr="007E1E5A">
        <w:rPr>
          <w:shd w:val="clear" w:color="auto" w:fill="FFCCCC"/>
          <w:lang w:val="en-IE"/>
        </w:rPr>
        <w:t xml:space="preserve"> /</w:t>
      </w:r>
      <w:r w:rsidRPr="007E1E5A">
        <w:rPr>
          <w:shd w:val="clear" w:color="auto" w:fill="FFCCCC"/>
          <w:lang w:val="en-IE"/>
        </w:rPr>
        <w:t xml:space="preserve">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commentRangeStart w:id="20"/>
      <w:r w:rsidR="00F13ABA">
        <w:rPr>
          <w:lang w:val="en-IE"/>
        </w:rPr>
        <w:t>NQO1</w:t>
      </w:r>
      <w:r>
        <w:rPr>
          <w:lang w:val="en-IE"/>
        </w:rPr>
        <w:t xml:space="preserve"> </w:t>
      </w:r>
      <w:commentRangeEnd w:id="20"/>
      <w:r w:rsidR="00515DB3">
        <w:rPr>
          <w:rStyle w:val="Refdecomentario"/>
          <w:rFonts w:cs="Mangal"/>
        </w:rPr>
        <w:commentReference w:id="20"/>
      </w:r>
      <w:r>
        <w:rPr>
          <w:lang w:val="en-IE"/>
        </w:rPr>
        <w:t>activity (</w:t>
      </w:r>
      <w:r w:rsidRPr="003A4043">
        <w:rPr>
          <w:shd w:val="clear" w:color="auto" w:fill="CCFFCC"/>
          <w:lang w:val="en-IE"/>
        </w:rPr>
        <w:t xml:space="preserve">Figure </w:t>
      </w:r>
      <w:r w:rsidR="00584DDB" w:rsidRPr="003A4043">
        <w:rPr>
          <w:shd w:val="clear" w:color="auto" w:fill="CCFFCC"/>
          <w:lang w:val="en-IE"/>
        </w:rPr>
        <w:t>4</w:t>
      </w:r>
      <w:r w:rsidRPr="003A4043">
        <w:rPr>
          <w:shd w:val="clear" w:color="auto" w:fill="CCFFCC"/>
          <w:lang w:val="en-IE"/>
        </w:rPr>
        <w:t xml:space="preserve">. </w:t>
      </w:r>
      <w:r w:rsidR="003A4043">
        <w:rPr>
          <w:shd w:val="clear" w:color="auto" w:fill="CCFFCC"/>
          <w:lang w:val="en-IE"/>
        </w:rPr>
        <w:t>C</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w:t>
      </w:r>
      <w:r w:rsidRPr="00515DB3">
        <w:rPr>
          <w:shd w:val="clear" w:color="auto" w:fill="CCFFCC"/>
          <w:lang w:val="en-IE"/>
        </w:rPr>
        <w:t>Figure 5.B</w:t>
      </w:r>
      <w:r>
        <w:rPr>
          <w:lang w:val="en-IE"/>
        </w:rPr>
        <w:t>).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 0.000103</w:t>
      </w:r>
      <w:r w:rsidR="007E1E5A" w:rsidRPr="007E1E5A">
        <w:rPr>
          <w:shd w:val="clear" w:color="auto" w:fill="FFCCCC"/>
          <w:lang w:val="en-IE"/>
        </w:rPr>
        <w:t xml:space="preserve"> /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6E252D6D" w14:textId="1DD6B8D4" w:rsidR="00A4004E" w:rsidRDefault="00A4004E">
      <w:pPr>
        <w:pStyle w:val="Standard"/>
        <w:spacing w:line="276" w:lineRule="auto"/>
        <w:jc w:val="both"/>
        <w:rPr>
          <w:lang w:val="en-IE"/>
        </w:rPr>
      </w:pPr>
    </w:p>
    <w:p w14:paraId="454CC426" w14:textId="16ABBD10" w:rsidR="0084747E" w:rsidRDefault="0084747E">
      <w:pPr>
        <w:pStyle w:val="Standard"/>
        <w:spacing w:line="276" w:lineRule="auto"/>
        <w:jc w:val="both"/>
        <w:rPr>
          <w:lang w:val="en-IE"/>
        </w:rPr>
      </w:pPr>
    </w:p>
    <w:p w14:paraId="4CDB42AD" w14:textId="304ADCF6" w:rsidR="00A4004E" w:rsidRDefault="00000000">
      <w:pPr>
        <w:pStyle w:val="Standard"/>
        <w:spacing w:line="276" w:lineRule="auto"/>
        <w:jc w:val="both"/>
        <w:rPr>
          <w:lang w:val="en-IE"/>
        </w:rPr>
      </w:pP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3D984F48" w:rsidR="00A1260F" w:rsidRDefault="006A758E">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42D340EA">
                <wp:simplePos x="0" y="0"/>
                <wp:positionH relativeFrom="margin">
                  <wp:posOffset>-138178</wp:posOffset>
                </wp:positionH>
                <wp:positionV relativeFrom="margin">
                  <wp:posOffset>6652832</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788B1A4B" id="Grupo 12" o:spid="_x0000_s1026" style="position:absolute;margin-left:-10.9pt;margin-top:523.85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y6nMAuMAAAAOAQAADwAAAGRycy9kb3ducmV2&#10;LnhtbEyPwWrDMBBE74X+g9hCb4kk122CazmE0PYUCk0KJbeNtbFNLMlYiu38fZVTe5tlhpm3+Woy&#10;LRuo942zCuRcACNbOt3YSsH3/n22BOYDWo2ts6TgSh5Wxf1djpl2o/2iYRcqFkusz1BBHUKXce7L&#10;mgz6uevIRu/keoMhnn3FdY9jLDctT4R44QYbGxdq7GhTU3neXYyCjxHH9ZN8G7bn0+Z62D9//mwl&#10;KfX4MK1fgQWawl8YbvgRHYrIdHQXqz1rFcwSGdFDNES6WAC7RUQiEmDHqNJUSOBFzv+/Uf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y6nMAuMAAAAO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9"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30" o:title=""/>
                </v:shape>
                <w10:wrap type="square" anchorx="margin" anchory="margin"/>
              </v:group>
            </w:pict>
          </mc:Fallback>
        </mc:AlternateContent>
      </w:r>
    </w:p>
    <w:p w14:paraId="1299B407" w14:textId="29F37F1B" w:rsidR="00A4004E" w:rsidRDefault="00A4004E">
      <w:pPr>
        <w:pStyle w:val="Standard"/>
        <w:spacing w:line="276" w:lineRule="auto"/>
        <w:jc w:val="both"/>
        <w:rPr>
          <w:lang w:val="en-IE"/>
        </w:rPr>
      </w:pPr>
    </w:p>
    <w:p w14:paraId="2D9C2778" w14:textId="11FDB8B0" w:rsidR="00A4004E" w:rsidRDefault="00000000">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4ACA0721" w:rsidR="00A4004E" w:rsidRDefault="00A4004E">
      <w:pPr>
        <w:pStyle w:val="Standard"/>
        <w:spacing w:line="276" w:lineRule="auto"/>
        <w:jc w:val="both"/>
        <w:rPr>
          <w:lang w:val="en-IE"/>
        </w:rPr>
      </w:pPr>
    </w:p>
    <w:p w14:paraId="35668CC5" w14:textId="64587441" w:rsidR="00A4004E" w:rsidRDefault="009C75D4">
      <w:pPr>
        <w:pStyle w:val="Standard"/>
        <w:spacing w:line="276" w:lineRule="auto"/>
        <w:jc w:val="both"/>
        <w:rPr>
          <w:lang w:val="en-IE"/>
        </w:rPr>
      </w:pPr>
      <w:r>
        <w:rPr>
          <w:noProof/>
          <w:lang w:val="en-IE"/>
        </w:rPr>
        <mc:AlternateContent>
          <mc:Choice Requires="wpg">
            <w:drawing>
              <wp:anchor distT="0" distB="0" distL="114300" distR="114300" simplePos="0" relativeHeight="251668480" behindDoc="0" locked="0" layoutInCell="1" allowOverlap="1" wp14:anchorId="12255CB3" wp14:editId="1854A279">
                <wp:simplePos x="0" y="0"/>
                <wp:positionH relativeFrom="margin">
                  <wp:posOffset>-245028</wp:posOffset>
                </wp:positionH>
                <wp:positionV relativeFrom="margin">
                  <wp:posOffset>1949450</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34BB248D" id="Grupo 17" o:spid="_x0000_s1026" style="position:absolute;margin-left:-19.3pt;margin-top:153.5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KPDm6fiAAAADQ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4"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5"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6" o:title=""/>
                </v:shape>
                <w10:wrap type="square" anchorx="margin" anchory="margin"/>
              </v:group>
            </w:pict>
          </mc:Fallback>
        </mc:AlternateContent>
      </w:r>
      <w:r>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Pr>
          <w:lang w:val="en-IE"/>
        </w:rPr>
        <w:t xml:space="preserve">nor </w:t>
      </w:r>
      <w:commentRangeStart w:id="21"/>
      <w:r>
        <w:rPr>
          <w:lang w:val="en-IE"/>
        </w:rPr>
        <w:t xml:space="preserve">alkaline phosphatase </w:t>
      </w:r>
      <w:commentRangeEnd w:id="21"/>
      <w:r w:rsidR="00A37CFD">
        <w:rPr>
          <w:rStyle w:val="Refdecomentario"/>
          <w:rFonts w:cs="Mangal"/>
        </w:rPr>
        <w:commentReference w:id="21"/>
      </w:r>
      <w:r>
        <w:rPr>
          <w:lang w:val="en-IE"/>
        </w:rPr>
        <w:t>(</w:t>
      </w:r>
      <w:r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Pr>
          <w:lang w:val="en-IE"/>
        </w:rPr>
        <w:t xml:space="preserve">) was lower for </w:t>
      </w:r>
      <w:r w:rsidR="006959D6">
        <w:rPr>
          <w:lang w:val="en-IE"/>
        </w:rPr>
        <w:t>handled</w:t>
      </w:r>
      <w:r>
        <w:rPr>
          <w:lang w:val="en-IE"/>
        </w:rPr>
        <w:t xml:space="preserve"> individuals (</w:t>
      </w:r>
      <w:r>
        <w:rPr>
          <w:shd w:val="clear" w:color="auto" w:fill="FCA6B8"/>
          <w:lang w:val="en-IE"/>
        </w:rPr>
        <w:t>p = 0.000895</w:t>
      </w:r>
      <w:r w:rsidR="00521702">
        <w:rPr>
          <w:shd w:val="clear" w:color="auto" w:fill="FCA6B8"/>
          <w:lang w:val="en-IE"/>
        </w:rPr>
        <w:t xml:space="preserve"> /</w:t>
      </w:r>
      <w:r>
        <w:rPr>
          <w:shd w:val="clear" w:color="auto" w:fill="FCA6B8"/>
          <w:lang w:val="en-IE"/>
        </w:rPr>
        <w:t xml:space="preserve"> 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09453189" w14:textId="50AB0BE6" w:rsidR="00754BC9" w:rsidRDefault="00754BC9">
      <w:pPr>
        <w:pStyle w:val="Standard"/>
        <w:spacing w:line="276" w:lineRule="auto"/>
        <w:jc w:val="both"/>
        <w:rPr>
          <w:sz w:val="32"/>
          <w:szCs w:val="32"/>
          <w:lang w:val="en-IE"/>
        </w:rPr>
      </w:pPr>
    </w:p>
    <w:p w14:paraId="5B526CC1" w14:textId="573A5853" w:rsidR="00A4004E" w:rsidRDefault="00000000">
      <w:pPr>
        <w:pStyle w:val="Standard"/>
        <w:spacing w:line="276" w:lineRule="auto"/>
        <w:jc w:val="both"/>
        <w:rPr>
          <w:sz w:val="32"/>
          <w:szCs w:val="32"/>
          <w:lang w:val="en-IE"/>
        </w:rPr>
      </w:pPr>
      <w:r>
        <w:rPr>
          <w:sz w:val="32"/>
          <w:szCs w:val="32"/>
          <w:lang w:val="en-IE"/>
        </w:rPr>
        <w:t>4. Discussion</w:t>
      </w:r>
    </w:p>
    <w:p w14:paraId="0422FF55" w14:textId="6E8D1781" w:rsidR="00A4004E" w:rsidRDefault="0055623F">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71970324" w:rsidR="0055623F" w:rsidRDefault="0055623F">
      <w:pPr>
        <w:pStyle w:val="Standard"/>
        <w:spacing w:line="276" w:lineRule="auto"/>
        <w:jc w:val="both"/>
        <w:rPr>
          <w:lang w:val="en-IE"/>
        </w:rPr>
      </w:pPr>
      <w:r>
        <w:rPr>
          <w:lang w:val="en-IE"/>
        </w:rPr>
        <w:t>- Impact on the oxidative state. Severe? Reversible? Use guidelines from that article about oxidative status analysis.</w:t>
      </w:r>
      <w:r w:rsidR="003E1160">
        <w:rPr>
          <w:lang w:val="en-IE"/>
        </w:rPr>
        <w:t xml:space="preserve"> Catalase</w:t>
      </w:r>
      <w:r w:rsidR="00315E62">
        <w:rPr>
          <w:lang w:val="en-IE"/>
        </w:rPr>
        <w:t xml:space="preserve"> and GR</w:t>
      </w:r>
      <w:r w:rsidR="003E1160">
        <w:rPr>
          <w:lang w:val="en-IE"/>
        </w:rPr>
        <w:t xml:space="preserve"> w</w:t>
      </w:r>
      <w:r w:rsidR="00315E62">
        <w:rPr>
          <w:lang w:val="en-IE"/>
        </w:rPr>
        <w:t>ere</w:t>
      </w:r>
      <w:r w:rsidR="003E1160">
        <w:rPr>
          <w:lang w:val="en-IE"/>
        </w:rPr>
        <w:t xml:space="preserve"> </w:t>
      </w:r>
      <w:r w:rsidR="00315E62">
        <w:rPr>
          <w:lang w:val="en-IE"/>
        </w:rPr>
        <w:t>affected;</w:t>
      </w:r>
      <w:r w:rsidR="003E1160">
        <w:rPr>
          <w:lang w:val="en-IE"/>
        </w:rPr>
        <w:t xml:space="preserve"> SOD has p = 0.055 on tentacles for the effect of section.</w:t>
      </w:r>
      <w:r w:rsidR="00315E62">
        <w:rPr>
          <w:lang w:val="en-IE"/>
        </w:rPr>
        <w:t xml:space="preserve"> GPx has p = 0.057 for the effect of time.</w:t>
      </w:r>
    </w:p>
    <w:p w14:paraId="1FD29C02" w14:textId="5E77ABA5" w:rsidR="007E6160" w:rsidRDefault="007E6160">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 Investigate regeneration</w:t>
      </w:r>
    </w:p>
    <w:p w14:paraId="79CEF7CD" w14:textId="755D503E" w:rsidR="007E6160" w:rsidRDefault="007E6160">
      <w:pPr>
        <w:pStyle w:val="Standard"/>
        <w:spacing w:line="276" w:lineRule="auto"/>
        <w:jc w:val="both"/>
        <w:rPr>
          <w:lang w:val="en-IE"/>
        </w:rPr>
      </w:pPr>
      <w:r>
        <w:rPr>
          <w:lang w:val="en-IE"/>
        </w:rPr>
        <w:lastRenderedPageBreak/>
        <w:t>- Inflammatory or immune activation in response to handling and regeneration process. Stabilize with time. Leads to antioxidant activation. Column is the most affected body region since it is where the wound was located.</w:t>
      </w:r>
    </w:p>
    <w:p w14:paraId="132DBF48" w14:textId="56317602" w:rsidR="0055623F" w:rsidRDefault="000E60D5">
      <w:pPr>
        <w:pStyle w:val="Standard"/>
        <w:spacing w:line="276" w:lineRule="auto"/>
        <w:jc w:val="both"/>
        <w:rPr>
          <w:lang w:val="en-IE"/>
        </w:rPr>
      </w:pPr>
      <w:r>
        <w:rPr>
          <w:lang w:val="en-IE"/>
        </w:rPr>
        <w:t xml:space="preserve">- </w:t>
      </w:r>
      <w:r w:rsidR="00E07A7D">
        <w:rPr>
          <w:lang w:val="en-IE"/>
        </w:rPr>
        <w:t>We d</w:t>
      </w:r>
      <w:r>
        <w:rPr>
          <w:lang w:val="en-IE"/>
        </w:rPr>
        <w:t>etected myeloperoxidase activity in cnidarians</w:t>
      </w:r>
      <w:r w:rsidR="0029553E">
        <w:rPr>
          <w:lang w:val="en-IE"/>
        </w:rPr>
        <w:t xml:space="preserve"> </w:t>
      </w:r>
    </w:p>
    <w:p w14:paraId="5D0FEE44" w14:textId="77777777" w:rsidR="00A4004E" w:rsidRDefault="00000000">
      <w:pPr>
        <w:pStyle w:val="Standard"/>
        <w:spacing w:line="276" w:lineRule="auto"/>
        <w:jc w:val="both"/>
        <w:rPr>
          <w:sz w:val="32"/>
          <w:szCs w:val="32"/>
          <w:lang w:val="en-IE"/>
        </w:rPr>
      </w:pPr>
      <w:r>
        <w:rPr>
          <w:sz w:val="32"/>
          <w:szCs w:val="32"/>
          <w:lang w:val="en-IE"/>
        </w:rPr>
        <w:t>5. Conclusions</w:t>
      </w:r>
    </w:p>
    <w:p w14:paraId="4734A0FC" w14:textId="77777777" w:rsidR="00A4004E" w:rsidRDefault="00A4004E">
      <w:pPr>
        <w:pStyle w:val="Standard"/>
        <w:spacing w:line="276" w:lineRule="auto"/>
        <w:jc w:val="both"/>
        <w:rPr>
          <w:lang w:val="en-IE"/>
        </w:rPr>
      </w:pPr>
    </w:p>
    <w:p w14:paraId="4910CE2B" w14:textId="77777777" w:rsidR="00A4004E" w:rsidRDefault="00000000">
      <w:pPr>
        <w:pStyle w:val="Standard"/>
        <w:shd w:val="clear" w:color="auto" w:fill="FFF2CC" w:themeFill="accent4" w:themeFillTint="33"/>
        <w:spacing w:line="276" w:lineRule="auto"/>
        <w:jc w:val="both"/>
        <w:rPr>
          <w:sz w:val="32"/>
          <w:szCs w:val="32"/>
          <w:lang w:val="en-IE"/>
        </w:rPr>
      </w:pPr>
      <w:r>
        <w:rPr>
          <w:sz w:val="32"/>
          <w:szCs w:val="32"/>
          <w:lang w:val="en-IE"/>
        </w:rPr>
        <w:t>6. References</w:t>
      </w:r>
    </w:p>
    <w:p w14:paraId="24C233AB" w14:textId="2B7F4CCC" w:rsidR="00A4004E" w:rsidRDefault="00A4004E">
      <w:pPr>
        <w:pStyle w:val="Standard"/>
        <w:shd w:val="clear" w:color="auto" w:fill="FFF2CC" w:themeFill="accent4" w:themeFillTint="33"/>
        <w:spacing w:line="276" w:lineRule="auto"/>
        <w:jc w:val="both"/>
        <w:rPr>
          <w:sz w:val="32"/>
          <w:szCs w:val="32"/>
          <w:lang w:val="en-IE"/>
        </w:rPr>
      </w:pPr>
    </w:p>
    <w:p w14:paraId="4944FE1D" w14:textId="32BED7DD" w:rsidR="00A4004E" w:rsidRDefault="00000000">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w:t>
          </w:r>
          <w:proofErr w:type="spellStart"/>
          <w:r>
            <w:rPr>
              <w:rFonts w:eastAsia="Times New Roman"/>
              <w:lang w:val="en-IE"/>
            </w:rPr>
            <w:t>C</w:t>
          </w:r>
          <w:r w:rsidR="00756DDB">
            <w:rPr>
              <w:rFonts w:eastAsia="Times New Roman"/>
              <w:lang w:val="en-IE"/>
            </w:rPr>
            <w:t>amans</w:t>
          </w:r>
          <w:r>
            <w:rPr>
              <w:rFonts w:eastAsia="Times New Roman"/>
              <w:lang w:val="en-IE"/>
            </w:rPr>
            <w:t>atalase</w:t>
          </w:r>
          <w:proofErr w:type="spellEnd"/>
          <w:r>
            <w:rPr>
              <w:rFonts w:eastAsia="Times New Roman"/>
              <w:lang w:val="en-IE"/>
            </w:rPr>
            <w:t xml:space="preserv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pPr>
        <w:spacing w:line="276" w:lineRule="auto"/>
        <w:ind w:hanging="480"/>
        <w:rPr>
          <w:rFonts w:eastAsia="Times New Roman"/>
          <w:lang w:val="en-IE"/>
        </w:rPr>
      </w:pPr>
      <w:r>
        <w:rPr>
          <w:rFonts w:eastAsia="Times New Roman"/>
          <w:lang w:val="en-IE"/>
        </w:rPr>
        <w:t xml:space="preserve">Buege, J. A., &amp; </w:t>
      </w:r>
      <w:proofErr w:type="spellStart"/>
      <w:r>
        <w:rPr>
          <w:rFonts w:eastAsia="Times New Roman"/>
          <w:lang w:val="en-IE"/>
        </w:rPr>
        <w:t>Aust</w:t>
      </w:r>
      <w:proofErr w:type="spellEnd"/>
      <w:r>
        <w:rPr>
          <w:rFonts w:eastAsia="Times New Roman"/>
          <w:lang w:val="en-IE"/>
        </w:rPr>
        <w:t xml:space="preserve">,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pPr>
        <w:spacing w:line="276" w:lineRule="auto"/>
        <w:ind w:hanging="480"/>
        <w:rPr>
          <w:rFonts w:eastAsia="Times New Roman"/>
        </w:rPr>
      </w:pPr>
      <w:r>
        <w:rPr>
          <w:rFonts w:eastAsia="Times New Roman"/>
          <w:lang w:val="en-IE"/>
        </w:rPr>
        <w:t xml:space="preserve">Carlberg, I., &amp; </w:t>
      </w:r>
      <w:proofErr w:type="spellStart"/>
      <w:r>
        <w:rPr>
          <w:rFonts w:eastAsia="Times New Roman"/>
          <w:lang w:val="en-IE"/>
        </w:rPr>
        <w:t>Mannervik</w:t>
      </w:r>
      <w:proofErr w:type="spellEnd"/>
      <w:r>
        <w:rPr>
          <w:rFonts w:eastAsia="Times New Roman"/>
          <w:lang w:val="en-IE"/>
        </w:rPr>
        <w:t xml:space="preserve">, B. (1975). Purification and characterization of the flavoenzyme glutathione reductase from rat liver.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Biological</w:t>
      </w:r>
      <w:proofErr w:type="spellEnd"/>
      <w:r>
        <w:rPr>
          <w:rFonts w:eastAsia="Times New Roman"/>
          <w:i/>
          <w:iCs/>
        </w:rPr>
        <w:t xml:space="preserve"> </w:t>
      </w:r>
      <w:proofErr w:type="spellStart"/>
      <w:r>
        <w:rPr>
          <w:rFonts w:eastAsia="Times New Roman"/>
          <w:i/>
          <w:iCs/>
        </w:rPr>
        <w:t>Chemistry</w:t>
      </w:r>
      <w:proofErr w:type="spellEnd"/>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pPr>
        <w:spacing w:line="276" w:lineRule="auto"/>
        <w:ind w:hanging="480"/>
        <w:rPr>
          <w:rFonts w:eastAsia="Times New Roman"/>
          <w:lang w:val="en-IE"/>
        </w:rPr>
      </w:pPr>
      <w:r>
        <w:rPr>
          <w:rFonts w:eastAsia="Times New Roman"/>
          <w:lang w:val="en-IE"/>
        </w:rPr>
        <w:t xml:space="preserve">Easy, R. H., &amp; Ross, N. W. (2010). Changes in Atlantic salmon Salmo </w:t>
      </w:r>
      <w:proofErr w:type="spellStart"/>
      <w:r>
        <w:rPr>
          <w:rFonts w:eastAsia="Times New Roman"/>
          <w:lang w:val="en-IE"/>
        </w:rPr>
        <w:t>salar</w:t>
      </w:r>
      <w:proofErr w:type="spellEnd"/>
      <w:r>
        <w:rPr>
          <w:rFonts w:eastAsia="Times New Roman"/>
          <w:lang w:val="en-IE"/>
        </w:rPr>
        <w:t xml:space="preserve">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pPr>
        <w:spacing w:line="276" w:lineRule="auto"/>
        <w:ind w:hanging="480"/>
        <w:rPr>
          <w:rFonts w:eastAsia="Times New Roman"/>
          <w:lang w:val="en-IE"/>
        </w:rPr>
      </w:pPr>
      <w:proofErr w:type="spellStart"/>
      <w:r>
        <w:rPr>
          <w:rFonts w:eastAsia="Times New Roman"/>
          <w:lang w:val="en-IE"/>
        </w:rPr>
        <w:t>Flohé</w:t>
      </w:r>
      <w:proofErr w:type="spellEnd"/>
      <w:r>
        <w:rPr>
          <w:rFonts w:eastAsia="Times New Roman"/>
          <w:lang w:val="en-IE"/>
        </w:rPr>
        <w:t xml:space="preserve">, L., &amp; </w:t>
      </w:r>
      <w:proofErr w:type="spellStart"/>
      <w:r>
        <w:rPr>
          <w:rFonts w:eastAsia="Times New Roman"/>
          <w:lang w:val="en-IE"/>
        </w:rPr>
        <w:t>Günzler</w:t>
      </w:r>
      <w:proofErr w:type="spellEnd"/>
      <w:r>
        <w:rPr>
          <w:rFonts w:eastAsia="Times New Roman"/>
          <w:lang w:val="en-IE"/>
        </w:rPr>
        <w:t xml:space="preserve">,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pPr>
        <w:spacing w:line="276" w:lineRule="auto"/>
        <w:ind w:hanging="480"/>
        <w:rPr>
          <w:rFonts w:eastAsia="Times New Roman"/>
          <w:lang w:val="en-IE"/>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pPr>
        <w:spacing w:line="276" w:lineRule="auto"/>
        <w:ind w:hanging="480"/>
        <w:rPr>
          <w:rFonts w:eastAsia="Times New Roman"/>
          <w:lang w:val="en-IE"/>
        </w:rPr>
      </w:pPr>
      <w:r>
        <w:rPr>
          <w:rFonts w:eastAsia="Times New Roman"/>
          <w:lang w:val="en-IE"/>
        </w:rPr>
        <w:t xml:space="preserve">Lemaire, P., </w:t>
      </w:r>
      <w:proofErr w:type="spellStart"/>
      <w:r>
        <w:rPr>
          <w:rFonts w:eastAsia="Times New Roman"/>
          <w:lang w:val="en-IE"/>
        </w:rPr>
        <w:t>Sturve</w:t>
      </w:r>
      <w:proofErr w:type="spellEnd"/>
      <w:r>
        <w:rPr>
          <w:rFonts w:eastAsia="Times New Roman"/>
          <w:lang w:val="en-IE"/>
        </w:rPr>
        <w:t xml:space="preserve">, J., </w:t>
      </w:r>
      <w:proofErr w:type="spellStart"/>
      <w:r>
        <w:rPr>
          <w:rFonts w:eastAsia="Times New Roman"/>
          <w:lang w:val="en-IE"/>
        </w:rPr>
        <w:t>Förlin</w:t>
      </w:r>
      <w:proofErr w:type="spellEnd"/>
      <w:r>
        <w:rPr>
          <w:rFonts w:eastAsia="Times New Roman"/>
          <w:lang w:val="en-IE"/>
        </w:rPr>
        <w:t xml:space="preserve">,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pPr>
        <w:spacing w:line="276" w:lineRule="auto"/>
        <w:ind w:hanging="480"/>
        <w:rPr>
          <w:rFonts w:eastAsia="Times New Roman"/>
          <w:lang w:val="en-IE"/>
        </w:rPr>
      </w:pPr>
      <w:r>
        <w:rPr>
          <w:rFonts w:eastAsia="Times New Roman"/>
          <w:lang w:val="en-IE"/>
        </w:rPr>
        <w:t>Löhr, G. W., &amp; Waller, H. D. (1965). Glucose-6-phosphate Dehydrogenase: (</w:t>
      </w:r>
      <w:proofErr w:type="spellStart"/>
      <w:r>
        <w:rPr>
          <w:rFonts w:eastAsia="Times New Roman"/>
          <w:lang w:val="en-IE"/>
        </w:rPr>
        <w:t>Zwischenferment</w:t>
      </w:r>
      <w:proofErr w:type="spellEnd"/>
      <w:r>
        <w:rPr>
          <w:rFonts w:eastAsia="Times New Roman"/>
          <w:lang w:val="en-IE"/>
        </w:rPr>
        <w:t xml:space="preserve">).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pPr>
        <w:spacing w:line="276" w:lineRule="auto"/>
        <w:ind w:hanging="480"/>
        <w:rPr>
          <w:rFonts w:eastAsia="Times New Roman"/>
          <w:lang w:val="en-IE"/>
        </w:rPr>
      </w:pPr>
      <w:r>
        <w:rPr>
          <w:rFonts w:eastAsia="Times New Roman"/>
          <w:lang w:val="en-IE"/>
        </w:rPr>
        <w:lastRenderedPageBreak/>
        <w:t xml:space="preserve">McCord, J. M., &amp; </w:t>
      </w:r>
      <w:proofErr w:type="spellStart"/>
      <w:r>
        <w:rPr>
          <w:rFonts w:eastAsia="Times New Roman"/>
          <w:lang w:val="en-IE"/>
        </w:rPr>
        <w:t>Fridovich</w:t>
      </w:r>
      <w:proofErr w:type="spellEnd"/>
      <w:r>
        <w:rPr>
          <w:rFonts w:eastAsia="Times New Roman"/>
          <w:lang w:val="en-IE"/>
        </w:rPr>
        <w:t xml:space="preserve">,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pPr>
        <w:spacing w:line="276" w:lineRule="auto"/>
        <w:ind w:hanging="480"/>
        <w:rPr>
          <w:rFonts w:eastAsia="Times New Roman"/>
          <w:lang w:val="en-IE"/>
        </w:rPr>
      </w:pPr>
      <w:r>
        <w:rPr>
          <w:rFonts w:eastAsia="Times New Roman"/>
          <w:lang w:val="en-IE"/>
        </w:rPr>
        <w:t xml:space="preserve">Mohanty, B. R., &amp; Sahoo, P. K. (2010). Immune responses and expression profiles of some immune-related genes in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to </w:t>
      </w:r>
      <w:proofErr w:type="spellStart"/>
      <w:r>
        <w:rPr>
          <w:rFonts w:eastAsia="Times New Roman"/>
          <w:lang w:val="en-IE"/>
        </w:rPr>
        <w:t>Edwardsiella</w:t>
      </w:r>
      <w:proofErr w:type="spellEnd"/>
      <w:r>
        <w:rPr>
          <w:rFonts w:eastAsia="Times New Roman"/>
          <w:lang w:val="en-IE"/>
        </w:rPr>
        <w:t xml:space="preserve"> </w:t>
      </w:r>
      <w:proofErr w:type="spellStart"/>
      <w:r>
        <w:rPr>
          <w:rFonts w:eastAsia="Times New Roman"/>
          <w:lang w:val="en-IE"/>
        </w:rPr>
        <w:t>tarda</w:t>
      </w:r>
      <w:proofErr w:type="spellEnd"/>
      <w:r>
        <w:rPr>
          <w:rFonts w:eastAsia="Times New Roman"/>
          <w:lang w:val="en-IE"/>
        </w:rPr>
        <w:t xml:space="preserve">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5B342657" w14:textId="77777777" w:rsidR="00A4004E" w:rsidRDefault="00000000">
      <w:pPr>
        <w:spacing w:line="276" w:lineRule="auto"/>
        <w:ind w:hanging="480"/>
        <w:rPr>
          <w:rFonts w:eastAsia="Times New Roman"/>
        </w:rPr>
      </w:pPr>
      <w:r>
        <w:rPr>
          <w:rFonts w:eastAsia="Times New Roman"/>
          <w:lang w:val="en-IE"/>
        </w:rPr>
        <w:t xml:space="preserve">Swain, P., Dash, S., Sahoo, P. K., </w:t>
      </w:r>
      <w:proofErr w:type="spellStart"/>
      <w:r>
        <w:rPr>
          <w:rFonts w:eastAsia="Times New Roman"/>
          <w:lang w:val="en-IE"/>
        </w:rPr>
        <w:t>Routray</w:t>
      </w:r>
      <w:proofErr w:type="spellEnd"/>
      <w:r>
        <w:rPr>
          <w:rFonts w:eastAsia="Times New Roman"/>
          <w:lang w:val="en-IE"/>
        </w:rPr>
        <w:t xml:space="preserve">, P., Sahoo, S. K., Gupta, S. D., Meher, P. K., &amp; Sarangi, N. (2007). Non-specific immune parameters of brood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and their seasonal variations. </w:t>
      </w:r>
      <w:r>
        <w:rPr>
          <w:rFonts w:eastAsia="Times New Roman"/>
          <w:i/>
          <w:iCs/>
        </w:rPr>
        <w:t xml:space="preserve">Fish and </w:t>
      </w:r>
      <w:proofErr w:type="spellStart"/>
      <w:r>
        <w:rPr>
          <w:rFonts w:eastAsia="Times New Roman"/>
          <w:i/>
          <w:iCs/>
        </w:rPr>
        <w:t>Shellfish</w:t>
      </w:r>
      <w:proofErr w:type="spellEnd"/>
      <w:r>
        <w:rPr>
          <w:rFonts w:eastAsia="Times New Roman"/>
          <w:i/>
          <w:iCs/>
        </w:rPr>
        <w:t xml:space="preserve"> </w:t>
      </w:r>
      <w:proofErr w:type="spellStart"/>
      <w:r>
        <w:rPr>
          <w:rFonts w:eastAsia="Times New Roman"/>
          <w:i/>
          <w:iCs/>
        </w:rPr>
        <w:t>Immunology</w:t>
      </w:r>
      <w:proofErr w:type="spellEnd"/>
      <w:r>
        <w:rPr>
          <w:rFonts w:eastAsia="Times New Roman"/>
        </w:rPr>
        <w:t xml:space="preserve">, </w:t>
      </w:r>
      <w:r>
        <w:rPr>
          <w:rFonts w:eastAsia="Times New Roman"/>
          <w:i/>
          <w:iCs/>
        </w:rPr>
        <w:t>22</w:t>
      </w:r>
      <w:r>
        <w:rPr>
          <w:rFonts w:eastAsia="Times New Roman"/>
        </w:rPr>
        <w:t>(1). https://doi.org/10.1016/j.fsi.2006.03.010</w:t>
      </w:r>
    </w:p>
    <w:p w14:paraId="7AAFC393" w14:textId="77777777" w:rsidR="00A4004E" w:rsidRDefault="00000000">
      <w:pPr>
        <w:pStyle w:val="Standard"/>
        <w:shd w:val="clear" w:color="auto" w:fill="FFF2CC" w:themeFill="accent4" w:themeFillTint="33"/>
        <w:spacing w:line="276" w:lineRule="auto"/>
        <w:jc w:val="both"/>
        <w:rPr>
          <w:lang w:val="en-IE"/>
        </w:rPr>
      </w:pPr>
      <w:r>
        <w:rPr>
          <w:rFonts w:eastAsia="Times New Roman"/>
        </w:rPr>
        <w:t> </w:t>
      </w:r>
    </w:p>
    <w:sectPr w:rsidR="00A4004E">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4:00Z" w:initials="AC">
    <w:p w14:paraId="00E6EC32" w14:textId="3AB3CEE2" w:rsidR="000150F5" w:rsidRDefault="000150F5">
      <w:pPr>
        <w:pStyle w:val="Textocomentario"/>
      </w:pPr>
      <w:r>
        <w:rPr>
          <w:rStyle w:val="Refdecomentario"/>
        </w:rPr>
        <w:annotationRef/>
      </w:r>
      <w:proofErr w:type="spellStart"/>
      <w:r>
        <w:t>Essto</w:t>
      </w:r>
      <w:proofErr w:type="spellEnd"/>
      <w:r>
        <w:t xml:space="preserve"> igual no acaba siendo el primer párrafo. Sigo pensando qué hace falta introducir antes de esto para que sea cohesivo.</w:t>
      </w:r>
    </w:p>
  </w:comment>
  <w:comment w:id="1" w:author="collfernandezalberto@gmail.com" w:date="2025-05-08T15:15:00Z" w:initials="AC">
    <w:p w14:paraId="21E3DCE6" w14:textId="7B32C0E1" w:rsidR="000150F5" w:rsidRPr="00667C58"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La </w:t>
      </w:r>
      <w:proofErr w:type="spellStart"/>
      <w:r w:rsidRPr="00667C58">
        <w:rPr>
          <w:color w:val="44546A" w:themeColor="text2"/>
        </w:rPr>
        <w:t>anatomia</w:t>
      </w:r>
      <w:proofErr w:type="spellEnd"/>
      <w:r w:rsidRPr="00667C58">
        <w:rPr>
          <w:color w:val="44546A" w:themeColor="text2"/>
        </w:rPr>
        <w:t xml:space="preserve"> es bastante </w:t>
      </w:r>
      <w:proofErr w:type="spellStart"/>
      <w:r w:rsidRPr="00667C58">
        <w:rPr>
          <w:color w:val="44546A" w:themeColor="text2"/>
        </w:rPr>
        <w:t>basico</w:t>
      </w:r>
      <w:proofErr w:type="spellEnd"/>
      <w:r w:rsidRPr="00667C58">
        <w:rPr>
          <w:color w:val="44546A" w:themeColor="text2"/>
        </w:rPr>
        <w:t xml:space="preserve"> y en </w:t>
      </w:r>
      <w:r w:rsidR="002E2807">
        <w:rPr>
          <w:color w:val="44546A" w:themeColor="text2"/>
        </w:rPr>
        <w:t>el C</w:t>
      </w:r>
      <w:r w:rsidRPr="00667C58">
        <w:rPr>
          <w:color w:val="44546A" w:themeColor="text2"/>
        </w:rPr>
        <w:t>omparative y</w:t>
      </w:r>
      <w:r>
        <w:rPr>
          <w:color w:val="44546A" w:themeColor="text2"/>
        </w:rPr>
        <w:t>a nos dijeron que no era necesario explicarla con mucha profundidad. Los modos de reproducción si son fundamentales para el articulo y enlazan directamente con los objetivos.</w:t>
      </w:r>
    </w:p>
    <w:p w14:paraId="709D7E6A" w14:textId="3D9E22DF" w:rsidR="000150F5" w:rsidRDefault="000150F5">
      <w:pPr>
        <w:pStyle w:val="Textocomentario"/>
      </w:pPr>
    </w:p>
  </w:comment>
  <w:comment w:id="2" w:author="collfernandezalberto@gmail.com" w:date="2025-05-08T15:15:00Z" w:initials="AC">
    <w:p w14:paraId="613CFC9D" w14:textId="78ADFCA0" w:rsidR="000150F5" w:rsidRPr="000150F5"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No </w:t>
      </w:r>
      <w:proofErr w:type="spellStart"/>
      <w:r w:rsidRPr="00667C58">
        <w:rPr>
          <w:color w:val="44546A" w:themeColor="text2"/>
        </w:rPr>
        <w:t>se</w:t>
      </w:r>
      <w:proofErr w:type="spellEnd"/>
      <w:r w:rsidRPr="00667C58">
        <w:rPr>
          <w:color w:val="44546A" w:themeColor="text2"/>
        </w:rPr>
        <w:t xml:space="preserve"> si es relevante para dedicarle mucho texto.</w:t>
      </w:r>
      <w:r>
        <w:rPr>
          <w:color w:val="44546A" w:themeColor="text2"/>
        </w:rPr>
        <w:t xml:space="preserve"> </w:t>
      </w:r>
      <w:r w:rsidRPr="00667C58">
        <w:rPr>
          <w:color w:val="44546A" w:themeColor="text2"/>
        </w:rPr>
        <w:t xml:space="preserve">En el comparative ya nos recortaron la </w:t>
      </w:r>
      <w:r w:rsidR="002E2807" w:rsidRPr="00667C58">
        <w:rPr>
          <w:color w:val="44546A" w:themeColor="text2"/>
        </w:rPr>
        <w:t>parte</w:t>
      </w:r>
      <w:r w:rsidRPr="00667C58">
        <w:rPr>
          <w:color w:val="44546A" w:themeColor="text2"/>
        </w:rPr>
        <w:t xml:space="preserve"> de IMTA la</w:t>
      </w:r>
      <w:r>
        <w:rPr>
          <w:color w:val="44546A" w:themeColor="text2"/>
        </w:rPr>
        <w:t xml:space="preserve"> otra vez.</w:t>
      </w:r>
    </w:p>
    <w:p w14:paraId="6402B7E6" w14:textId="7BB40692" w:rsidR="000150F5" w:rsidRDefault="000150F5">
      <w:pPr>
        <w:pStyle w:val="Textocomentario"/>
      </w:pPr>
    </w:p>
  </w:comment>
  <w:comment w:id="3" w:author="collfernandezalberto@gmail.com" w:date="2025-05-08T15:15:00Z" w:initials="AC">
    <w:p w14:paraId="5E4DCB07" w14:textId="2B0924C0" w:rsidR="000150F5" w:rsidRPr="000150F5" w:rsidRDefault="000150F5" w:rsidP="000150F5">
      <w:pPr>
        <w:pStyle w:val="Standard"/>
        <w:spacing w:line="276" w:lineRule="auto"/>
        <w:jc w:val="both"/>
        <w:rPr>
          <w:color w:val="44546A" w:themeColor="text2"/>
        </w:rPr>
      </w:pPr>
      <w:r>
        <w:rPr>
          <w:rStyle w:val="Refdecomentario"/>
        </w:rPr>
        <w:annotationRef/>
      </w:r>
      <w:r w:rsidRPr="000150F5">
        <w:rPr>
          <w:color w:val="44546A" w:themeColor="text2"/>
        </w:rPr>
        <w:t xml:space="preserve">Destacar más la parte fisiológica para el comparative. </w:t>
      </w:r>
      <w:r w:rsidRPr="00667C58">
        <w:rPr>
          <w:color w:val="44546A" w:themeColor="text2"/>
        </w:rPr>
        <w:t xml:space="preserve">Justificación de la </w:t>
      </w:r>
      <w:r w:rsidR="002E2807" w:rsidRPr="00667C58">
        <w:rPr>
          <w:color w:val="44546A" w:themeColor="text2"/>
        </w:rPr>
        <w:t>metodología</w:t>
      </w:r>
      <w:r w:rsidRPr="00667C58">
        <w:rPr>
          <w:color w:val="44546A" w:themeColor="text2"/>
        </w:rPr>
        <w:t>. Se p</w:t>
      </w:r>
      <w:r>
        <w:rPr>
          <w:color w:val="44546A" w:themeColor="text2"/>
        </w:rPr>
        <w:t>odría</w:t>
      </w:r>
      <w:r w:rsidRPr="00667C58">
        <w:rPr>
          <w:color w:val="44546A" w:themeColor="text2"/>
        </w:rPr>
        <w:t xml:space="preserve"> mencionar las particularidades de</w:t>
      </w:r>
      <w:r>
        <w:rPr>
          <w:color w:val="44546A" w:themeColor="text2"/>
        </w:rPr>
        <w:t>l sistema antioxidante de A. viridis</w:t>
      </w:r>
    </w:p>
  </w:comment>
  <w:comment w:id="4" w:author="collfernandezalberto@gmail.com" w:date="2025-05-20T13:03:00Z" w:initials="AC">
    <w:p w14:paraId="54427EE9" w14:textId="1C0928F8" w:rsidR="008427AD" w:rsidRDefault="008427AD" w:rsidP="008427AD">
      <w:pPr>
        <w:pStyle w:val="Textocomentario"/>
      </w:pPr>
      <w:r>
        <w:rPr>
          <w:rStyle w:val="Refdecomentario"/>
        </w:rPr>
        <w:annotationRef/>
      </w:r>
      <w:r>
        <w:t xml:space="preserve">De Parisi et al  2021, para </w:t>
      </w:r>
      <w:proofErr w:type="spellStart"/>
      <w:r>
        <w:t>discusion</w:t>
      </w:r>
      <w:proofErr w:type="spellEnd"/>
    </w:p>
  </w:comment>
  <w:comment w:id="5" w:author="collfernandezalberto@gmail.com" w:date="2025-05-21T11:55:00Z" w:initials="AC">
    <w:p w14:paraId="016C72CD" w14:textId="32742ACC" w:rsidR="00C94E7B" w:rsidRDefault="00C94E7B">
      <w:pPr>
        <w:pStyle w:val="Textocomentario"/>
      </w:pPr>
      <w:r>
        <w:rPr>
          <w:rStyle w:val="Refdecomentario"/>
        </w:rPr>
        <w:annotationRef/>
      </w:r>
      <w:r>
        <w:t xml:space="preserve">De Trapani et al. 2016, para </w:t>
      </w:r>
      <w:proofErr w:type="spellStart"/>
      <w:r>
        <w:t>intro</w:t>
      </w:r>
      <w:proofErr w:type="spellEnd"/>
      <w:r>
        <w:t xml:space="preserve"> y </w:t>
      </w:r>
      <w:proofErr w:type="spellStart"/>
      <w:r>
        <w:t>discusion</w:t>
      </w:r>
      <w:proofErr w:type="spellEnd"/>
    </w:p>
  </w:comment>
  <w:comment w:id="7"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8" w:author="collfernandezalberto@gmail.com" w:date="2025-05-08T15:18:00Z" w:initials="AC">
    <w:p w14:paraId="2DD4EE3E" w14:textId="0A259D4E" w:rsidR="00DB70BB" w:rsidRDefault="00DB70BB">
      <w:pPr>
        <w:pStyle w:val="Textocomentario"/>
      </w:pPr>
      <w:r>
        <w:rPr>
          <w:rStyle w:val="Refdecomentario"/>
        </w:rPr>
        <w:annotationRef/>
      </w:r>
      <w:r>
        <w:t xml:space="preserve">No </w:t>
      </w:r>
      <w:proofErr w:type="spellStart"/>
      <w:r>
        <w:t>se</w:t>
      </w:r>
      <w:proofErr w:type="spellEnd"/>
      <w:r>
        <w:t xml:space="preserve"> si conviene citar la legislación.</w:t>
      </w:r>
      <w:r w:rsidR="00995398">
        <w:t xml:space="preserve"> Citar como </w:t>
      </w:r>
      <w:r w:rsidR="004E2227">
        <w:t>(BOJA, 2023)</w:t>
      </w:r>
    </w:p>
  </w:comment>
  <w:comment w:id="9" w:author="collfernandezalberto@gmail.com" w:date="2025-05-20T13:15:00Z" w:initials="AC">
    <w:p w14:paraId="44F10524" w14:textId="77777777" w:rsidR="001C0CDD" w:rsidRDefault="001C0CDD" w:rsidP="001C0CDD">
      <w:pPr>
        <w:pStyle w:val="Textocomentario"/>
      </w:pPr>
      <w:r>
        <w:rPr>
          <w:rStyle w:val="Refdecomentario"/>
        </w:rPr>
        <w:annotationRef/>
      </w:r>
      <w:r>
        <w:rPr>
          <w:rStyle w:val="Refdecomentario"/>
        </w:rPr>
        <w:t>Creo que el orden debería imitar el orden del párrafo anterior: 1º resistencia a estrés ambiental y relación con manipulación. 2º Capacidad de curación y regeneración. 3º Robustez de su sistema antioxidante para lidiar con el potencial daño oxidativo que ocurre como consecuencia de los dos primeros.</w:t>
      </w:r>
    </w:p>
  </w:comment>
  <w:comment w:id="10"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11"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12" w:author="collfernandezalberto@gmail.com" w:date="2025-07-14T17:27:00Z" w:initials="AC">
    <w:p w14:paraId="54D840F6" w14:textId="44611065" w:rsidR="00C53F3D" w:rsidRDefault="00C53F3D">
      <w:pPr>
        <w:pStyle w:val="Textocomentario"/>
      </w:pPr>
      <w:r>
        <w:rPr>
          <w:rStyle w:val="Refdecomentario"/>
        </w:rPr>
        <w:annotationRef/>
      </w:r>
      <w:r>
        <w:t xml:space="preserve">Aunque he encontrado una referencia de células que realizan oxidative </w:t>
      </w:r>
      <w:proofErr w:type="spellStart"/>
      <w:r>
        <w:t>burst</w:t>
      </w:r>
      <w:proofErr w:type="spellEnd"/>
    </w:p>
  </w:comment>
  <w:comment w:id="13" w:author="collfernandezalberto@gmail.com" w:date="2025-05-08T15:21:00Z" w:initials="AC">
    <w:p w14:paraId="13720103" w14:textId="23CCC6C9" w:rsidR="00AB0971" w:rsidRDefault="00AB0971">
      <w:pPr>
        <w:pStyle w:val="Textocomentario"/>
      </w:pPr>
      <w:r>
        <w:rPr>
          <w:rStyle w:val="Refdecomentario"/>
        </w:rPr>
        <w:annotationRef/>
      </w:r>
      <w:r>
        <w:t>Hasta qué punto desarrollar el IMTA antes de los objetivos…</w:t>
      </w:r>
      <w:r w:rsidR="00F52921">
        <w:t>?</w:t>
      </w:r>
    </w:p>
  </w:comment>
  <w:comment w:id="14" w:author="collfernandezalberto@gmail.com" w:date="2025-05-19T11:20:00Z" w:initials="AC">
    <w:p w14:paraId="2BD31E15" w14:textId="06DFB599" w:rsidR="00FD123F" w:rsidRDefault="00FD123F">
      <w:pPr>
        <w:pStyle w:val="Textocomentario"/>
      </w:pPr>
      <w:r>
        <w:rPr>
          <w:rStyle w:val="Refdecomentario"/>
        </w:rPr>
        <w:annotationRef/>
      </w:r>
      <w:r>
        <w:t>He cambiado de 15 a 18 cestillos para poder cuadrar las 9 anemonas control y 9 grupo experimental que tenemos</w:t>
      </w:r>
    </w:p>
  </w:comment>
  <w:comment w:id="15"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16"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 w:id="17" w:author="collfernandezalberto@gmail.com" w:date="2025-07-14T10:13:00Z" w:initials="AC">
    <w:p w14:paraId="5343CFD0" w14:textId="379CDA1C" w:rsidR="00D41178" w:rsidRDefault="00D41178">
      <w:pPr>
        <w:pStyle w:val="Textocomentario"/>
      </w:pPr>
      <w:r>
        <w:rPr>
          <w:rStyle w:val="Refdecomentario"/>
        </w:rPr>
        <w:annotationRef/>
      </w:r>
      <w:r>
        <w:t xml:space="preserve">Creo que hay un dato que se desvía un poco y sube el error, puedo ver si al quitarlo cambia la cosa porque sale una p de 0.0578. De todas formas, con esa p tan baja creo que es especialmente relevante comentar la tendencia. </w:t>
      </w:r>
      <w:r w:rsidR="0029553E">
        <w:t>También</w:t>
      </w:r>
      <w:r w:rsidR="006A3264">
        <w:t xml:space="preserve"> p</w:t>
      </w:r>
      <w:r>
        <w:t>uedo hacer que marque un . en las gráficas cuando sea entre 0.05 y 0.10</w:t>
      </w:r>
      <w:r w:rsidR="006A3264">
        <w:t xml:space="preserve"> para destacar </w:t>
      </w:r>
      <w:proofErr w:type="spellStart"/>
      <w:r w:rsidR="006A3264">
        <w:t>mas</w:t>
      </w:r>
      <w:proofErr w:type="spellEnd"/>
      <w:r w:rsidR="006A3264">
        <w:t xml:space="preserve"> estos resultados</w:t>
      </w:r>
    </w:p>
  </w:comment>
  <w:comment w:id="18" w:author="collfernandezalberto@gmail.com" w:date="2025-05-19T12:09:00Z" w:initials="AC">
    <w:p w14:paraId="17B95ACB" w14:textId="60C531A8" w:rsidR="003C0C28" w:rsidRPr="003C0C28" w:rsidRDefault="003C0C28">
      <w:pPr>
        <w:pStyle w:val="Textocomentario"/>
        <w:rPr>
          <w:sz w:val="16"/>
          <w:szCs w:val="16"/>
        </w:rPr>
      </w:pPr>
      <w:r>
        <w:rPr>
          <w:rStyle w:val="Refdecomentario"/>
        </w:rPr>
        <w:annotationRef/>
      </w:r>
      <w:r>
        <w:rPr>
          <w:rStyle w:val="Refdecomentario"/>
        </w:rPr>
        <w:t xml:space="preserve">Hay dos </w:t>
      </w:r>
      <w:proofErr w:type="spellStart"/>
      <w:r>
        <w:rPr>
          <w:rStyle w:val="Refdecomentario"/>
        </w:rPr>
        <w:t>pvalores</w:t>
      </w:r>
      <w:proofErr w:type="spellEnd"/>
      <w:r>
        <w:rPr>
          <w:rStyle w:val="Refdecomentario"/>
        </w:rPr>
        <w:t xml:space="preserve"> </w:t>
      </w:r>
      <w:r w:rsidR="000E60D5">
        <w:rPr>
          <w:rStyle w:val="Refdecomentario"/>
        </w:rPr>
        <w:t>puestos, es por</w:t>
      </w:r>
      <w:r>
        <w:rPr>
          <w:rStyle w:val="Refdecomentario"/>
        </w:rPr>
        <w:t xml:space="preserve"> si ponemos el valor real del </w:t>
      </w:r>
      <w:proofErr w:type="spellStart"/>
      <w:r>
        <w:rPr>
          <w:rStyle w:val="Refdecomentario"/>
        </w:rPr>
        <w:t>pvalor</w:t>
      </w:r>
      <w:proofErr w:type="spellEnd"/>
      <w:r>
        <w:rPr>
          <w:rStyle w:val="Refdecomentario"/>
        </w:rPr>
        <w:t xml:space="preserve"> o el rango en el que cae (&gt;0.001)</w:t>
      </w:r>
    </w:p>
  </w:comment>
  <w:comment w:id="19" w:author="collfernandezalberto@gmail.com" w:date="2025-07-14T10:15:00Z" w:initials="AC">
    <w:p w14:paraId="190F0BD0" w14:textId="335435F1" w:rsidR="00D41178" w:rsidRDefault="00D41178">
      <w:pPr>
        <w:pStyle w:val="Textocomentario"/>
      </w:pPr>
      <w:r>
        <w:rPr>
          <w:rStyle w:val="Refdecomentario"/>
        </w:rPr>
        <w:annotationRef/>
      </w:r>
      <w:r>
        <w:t>Aquí igual, hay un error grande que se debe principalmente a un dato y lo voy a quitar.</w:t>
      </w:r>
    </w:p>
  </w:comment>
  <w:comment w:id="20" w:author="collfernandezalberto@gmail.com" w:date="2025-07-14T10:29:00Z" w:initials="AC">
    <w:p w14:paraId="7250F9A8" w14:textId="50CE67CC" w:rsidR="00515DB3" w:rsidRDefault="00515DB3">
      <w:pPr>
        <w:pStyle w:val="Textocomentario"/>
      </w:pPr>
      <w:r>
        <w:rPr>
          <w:rStyle w:val="Refdecomentario"/>
        </w:rPr>
        <w:annotationRef/>
      </w:r>
      <w:r>
        <w:t>Se que tengo que cambiarle el nombre en las gráficas, pero estoy acumulando cambios para hacerlos todos de golpe por comodidad</w:t>
      </w:r>
    </w:p>
  </w:comment>
  <w:comment w:id="21" w:author="collfernandezalberto@gmail.com" w:date="2025-07-14T10:26:00Z" w:initials="AC">
    <w:p w14:paraId="4B06F7CD" w14:textId="47516551" w:rsidR="00C17DDF" w:rsidRDefault="00A37CFD">
      <w:pPr>
        <w:pStyle w:val="Textocomentario"/>
      </w:pPr>
      <w:r>
        <w:rPr>
          <w:rStyle w:val="Refdecomentario"/>
        </w:rPr>
        <w:annotationRef/>
      </w:r>
      <w:r>
        <w:t xml:space="preserve">La fosfatasa alcalina tiene un patrón interesante en pie, donde asciende </w:t>
      </w:r>
      <w:proofErr w:type="spellStart"/>
      <w:r>
        <w:t>lieramente</w:t>
      </w:r>
      <w:proofErr w:type="spellEnd"/>
      <w:r>
        <w:t xml:space="preserve"> tras seccionar las anemonas. La p = 0.08, y viendo los datos, el error no se debe a un único valor extremo, sino que todos están muy dispersos.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6EC32" w15:done="0"/>
  <w15:commentEx w15:paraId="709D7E6A" w15:done="0"/>
  <w15:commentEx w15:paraId="6402B7E6" w15:done="0"/>
  <w15:commentEx w15:paraId="5E4DCB07" w15:done="0"/>
  <w15:commentEx w15:paraId="54427EE9" w15:done="0"/>
  <w15:commentEx w15:paraId="016C72CD" w15:done="0"/>
  <w15:commentEx w15:paraId="460EB46E" w15:done="0"/>
  <w15:commentEx w15:paraId="2DD4EE3E" w15:done="0"/>
  <w15:commentEx w15:paraId="44F10524" w15:done="0"/>
  <w15:commentEx w15:paraId="546CEAA4" w15:done="0"/>
  <w15:commentEx w15:paraId="11A418B2" w15:done="0"/>
  <w15:commentEx w15:paraId="54D840F6" w15:done="0"/>
  <w15:commentEx w15:paraId="13720103" w15:done="0"/>
  <w15:commentEx w15:paraId="2BD31E15" w15:done="0"/>
  <w15:commentEx w15:paraId="240EC0BD" w15:done="0"/>
  <w15:commentEx w15:paraId="7BFEE6AC" w15:done="0"/>
  <w15:commentEx w15:paraId="5343CFD0" w15:done="0"/>
  <w15:commentEx w15:paraId="17B95ACB" w15:done="0"/>
  <w15:commentEx w15:paraId="190F0BD0" w15:done="0"/>
  <w15:commentEx w15:paraId="7250F9A8" w15:done="0"/>
  <w15:commentEx w15:paraId="4B06F7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D578F1" w16cex:dateUtc="2025-05-08T14:14:00Z"/>
  <w16cex:commentExtensible w16cex:durableId="415F227B" w16cex:dateUtc="2025-05-08T14:15:00Z"/>
  <w16cex:commentExtensible w16cex:durableId="20C992B1" w16cex:dateUtc="2025-05-08T14:15:00Z"/>
  <w16cex:commentExtensible w16cex:durableId="6B9F344C" w16cex:dateUtc="2025-05-08T14:15:00Z"/>
  <w16cex:commentExtensible w16cex:durableId="54877CE4" w16cex:dateUtc="2025-05-20T12:03:00Z"/>
  <w16cex:commentExtensible w16cex:durableId="29ECA484" w16cex:dateUtc="2025-05-21T10:55:00Z"/>
  <w16cex:commentExtensible w16cex:durableId="349A7455" w16cex:dateUtc="2025-05-08T14:16:00Z"/>
  <w16cex:commentExtensible w16cex:durableId="490899C9" w16cex:dateUtc="2025-05-08T14:18:00Z"/>
  <w16cex:commentExtensible w16cex:durableId="1D39537C" w16cex:dateUtc="2025-05-20T12:15:00Z"/>
  <w16cex:commentExtensible w16cex:durableId="170E4A19" w16cex:dateUtc="2025-05-08T14:19:00Z"/>
  <w16cex:commentExtensible w16cex:durableId="38E2B416" w16cex:dateUtc="2025-05-08T14:20:00Z"/>
  <w16cex:commentExtensible w16cex:durableId="4469174D" w16cex:dateUtc="2025-07-14T15:27:00Z"/>
  <w16cex:commentExtensible w16cex:durableId="6B69F80F" w16cex:dateUtc="2025-05-08T14:21:00Z"/>
  <w16cex:commentExtensible w16cex:durableId="2CDD77E7" w16cex:dateUtc="2025-05-19T10:20:00Z"/>
  <w16cex:commentExtensible w16cex:durableId="381808B0" w16cex:dateUtc="2025-05-08T14:22:00Z"/>
  <w16cex:commentExtensible w16cex:durableId="36B344F2" w16cex:dateUtc="2025-05-08T14:22:00Z"/>
  <w16cex:commentExtensible w16cex:durableId="72635BE7" w16cex:dateUtc="2025-07-14T08:13:00Z"/>
  <w16cex:commentExtensible w16cex:durableId="12813324" w16cex:dateUtc="2025-05-19T11:09:00Z"/>
  <w16cex:commentExtensible w16cex:durableId="19B7CE6F" w16cex:dateUtc="2025-07-14T08:15:00Z"/>
  <w16cex:commentExtensible w16cex:durableId="00CAB722" w16cex:dateUtc="2025-07-14T08:29:00Z"/>
  <w16cex:commentExtensible w16cex:durableId="6560CBF1" w16cex:dateUtc="2025-07-14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6EC32" w16cid:durableId="6AD578F1"/>
  <w16cid:commentId w16cid:paraId="709D7E6A" w16cid:durableId="415F227B"/>
  <w16cid:commentId w16cid:paraId="6402B7E6" w16cid:durableId="20C992B1"/>
  <w16cid:commentId w16cid:paraId="5E4DCB07" w16cid:durableId="6B9F344C"/>
  <w16cid:commentId w16cid:paraId="54427EE9" w16cid:durableId="54877CE4"/>
  <w16cid:commentId w16cid:paraId="016C72CD" w16cid:durableId="29ECA484"/>
  <w16cid:commentId w16cid:paraId="460EB46E" w16cid:durableId="349A7455"/>
  <w16cid:commentId w16cid:paraId="2DD4EE3E" w16cid:durableId="490899C9"/>
  <w16cid:commentId w16cid:paraId="44F10524" w16cid:durableId="1D39537C"/>
  <w16cid:commentId w16cid:paraId="546CEAA4" w16cid:durableId="170E4A19"/>
  <w16cid:commentId w16cid:paraId="11A418B2" w16cid:durableId="38E2B416"/>
  <w16cid:commentId w16cid:paraId="54D840F6" w16cid:durableId="4469174D"/>
  <w16cid:commentId w16cid:paraId="13720103" w16cid:durableId="6B69F80F"/>
  <w16cid:commentId w16cid:paraId="2BD31E15" w16cid:durableId="2CDD77E7"/>
  <w16cid:commentId w16cid:paraId="240EC0BD" w16cid:durableId="381808B0"/>
  <w16cid:commentId w16cid:paraId="7BFEE6AC" w16cid:durableId="36B344F2"/>
  <w16cid:commentId w16cid:paraId="5343CFD0" w16cid:durableId="72635BE7"/>
  <w16cid:commentId w16cid:paraId="17B95ACB" w16cid:durableId="12813324"/>
  <w16cid:commentId w16cid:paraId="190F0BD0" w16cid:durableId="19B7CE6F"/>
  <w16cid:commentId w16cid:paraId="7250F9A8" w16cid:durableId="00CAB722"/>
  <w16cid:commentId w16cid:paraId="4B06F7CD" w16cid:durableId="6560C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1027F" w14:textId="77777777" w:rsidR="003D648F" w:rsidRDefault="003D648F" w:rsidP="00026970">
      <w:r>
        <w:separator/>
      </w:r>
    </w:p>
  </w:endnote>
  <w:endnote w:type="continuationSeparator" w:id="0">
    <w:p w14:paraId="22984BBE" w14:textId="77777777" w:rsidR="003D648F" w:rsidRDefault="003D648F"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60781" w14:textId="77777777" w:rsidR="003D648F" w:rsidRDefault="003D648F" w:rsidP="00026970">
      <w:r>
        <w:separator/>
      </w:r>
    </w:p>
  </w:footnote>
  <w:footnote w:type="continuationSeparator" w:id="0">
    <w:p w14:paraId="16AC793A" w14:textId="77777777" w:rsidR="003D648F" w:rsidRDefault="003D648F"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2A77"/>
    <w:rsid w:val="000150F5"/>
    <w:rsid w:val="00024210"/>
    <w:rsid w:val="00025C4F"/>
    <w:rsid w:val="00026970"/>
    <w:rsid w:val="00070E52"/>
    <w:rsid w:val="00085AE4"/>
    <w:rsid w:val="00093FBB"/>
    <w:rsid w:val="000972BE"/>
    <w:rsid w:val="000A3641"/>
    <w:rsid w:val="000B3E98"/>
    <w:rsid w:val="000E60D5"/>
    <w:rsid w:val="00103605"/>
    <w:rsid w:val="00103DC4"/>
    <w:rsid w:val="00124B45"/>
    <w:rsid w:val="00145585"/>
    <w:rsid w:val="00155EB6"/>
    <w:rsid w:val="0018005E"/>
    <w:rsid w:val="00183864"/>
    <w:rsid w:val="001B2772"/>
    <w:rsid w:val="001C0CDD"/>
    <w:rsid w:val="001D0CCA"/>
    <w:rsid w:val="001E784B"/>
    <w:rsid w:val="0021198C"/>
    <w:rsid w:val="00234A04"/>
    <w:rsid w:val="0024251E"/>
    <w:rsid w:val="00251117"/>
    <w:rsid w:val="00256003"/>
    <w:rsid w:val="002574A1"/>
    <w:rsid w:val="00264761"/>
    <w:rsid w:val="00284F72"/>
    <w:rsid w:val="00292517"/>
    <w:rsid w:val="00293CC8"/>
    <w:rsid w:val="0029553E"/>
    <w:rsid w:val="002A1F82"/>
    <w:rsid w:val="002B228D"/>
    <w:rsid w:val="002D4CBC"/>
    <w:rsid w:val="002E0356"/>
    <w:rsid w:val="002E2807"/>
    <w:rsid w:val="00310EEF"/>
    <w:rsid w:val="00311361"/>
    <w:rsid w:val="00315E62"/>
    <w:rsid w:val="00330673"/>
    <w:rsid w:val="00334B1C"/>
    <w:rsid w:val="003375F8"/>
    <w:rsid w:val="0034379F"/>
    <w:rsid w:val="00353EFE"/>
    <w:rsid w:val="00360FE5"/>
    <w:rsid w:val="00362FC1"/>
    <w:rsid w:val="0036776F"/>
    <w:rsid w:val="00395CA4"/>
    <w:rsid w:val="003A4043"/>
    <w:rsid w:val="003A4658"/>
    <w:rsid w:val="003C0C28"/>
    <w:rsid w:val="003D648F"/>
    <w:rsid w:val="003E1160"/>
    <w:rsid w:val="003F0D02"/>
    <w:rsid w:val="003F2562"/>
    <w:rsid w:val="003F303E"/>
    <w:rsid w:val="00427119"/>
    <w:rsid w:val="00434611"/>
    <w:rsid w:val="00445A29"/>
    <w:rsid w:val="0045692B"/>
    <w:rsid w:val="00467458"/>
    <w:rsid w:val="004738DC"/>
    <w:rsid w:val="004800F0"/>
    <w:rsid w:val="00483427"/>
    <w:rsid w:val="00485AD7"/>
    <w:rsid w:val="00491C11"/>
    <w:rsid w:val="004928A3"/>
    <w:rsid w:val="004B1F51"/>
    <w:rsid w:val="004B2981"/>
    <w:rsid w:val="004C17A9"/>
    <w:rsid w:val="004C543D"/>
    <w:rsid w:val="004D3A68"/>
    <w:rsid w:val="004E08A2"/>
    <w:rsid w:val="004E2227"/>
    <w:rsid w:val="00515DB3"/>
    <w:rsid w:val="00521702"/>
    <w:rsid w:val="00523662"/>
    <w:rsid w:val="0054009A"/>
    <w:rsid w:val="005403EA"/>
    <w:rsid w:val="00540F12"/>
    <w:rsid w:val="0055623F"/>
    <w:rsid w:val="00564ABF"/>
    <w:rsid w:val="005654FC"/>
    <w:rsid w:val="005673B2"/>
    <w:rsid w:val="00573557"/>
    <w:rsid w:val="005771E6"/>
    <w:rsid w:val="00584DDB"/>
    <w:rsid w:val="005962D9"/>
    <w:rsid w:val="005B6C08"/>
    <w:rsid w:val="005C6742"/>
    <w:rsid w:val="005D7D83"/>
    <w:rsid w:val="005E1D1A"/>
    <w:rsid w:val="005E2392"/>
    <w:rsid w:val="005F1B1B"/>
    <w:rsid w:val="005F5CCE"/>
    <w:rsid w:val="005F6ABB"/>
    <w:rsid w:val="00645FC3"/>
    <w:rsid w:val="00655D39"/>
    <w:rsid w:val="00662722"/>
    <w:rsid w:val="00667C58"/>
    <w:rsid w:val="00670219"/>
    <w:rsid w:val="006741B4"/>
    <w:rsid w:val="00680277"/>
    <w:rsid w:val="00681C4B"/>
    <w:rsid w:val="006928FD"/>
    <w:rsid w:val="006959D6"/>
    <w:rsid w:val="006A3264"/>
    <w:rsid w:val="006A758E"/>
    <w:rsid w:val="006B03FF"/>
    <w:rsid w:val="006C08D2"/>
    <w:rsid w:val="006C69D9"/>
    <w:rsid w:val="006D4EDA"/>
    <w:rsid w:val="006F3025"/>
    <w:rsid w:val="006F755F"/>
    <w:rsid w:val="00700252"/>
    <w:rsid w:val="00706AEB"/>
    <w:rsid w:val="00720091"/>
    <w:rsid w:val="007245F1"/>
    <w:rsid w:val="007247CE"/>
    <w:rsid w:val="00731371"/>
    <w:rsid w:val="007470EE"/>
    <w:rsid w:val="00754BC9"/>
    <w:rsid w:val="00756DDB"/>
    <w:rsid w:val="00773299"/>
    <w:rsid w:val="007A6736"/>
    <w:rsid w:val="007B032B"/>
    <w:rsid w:val="007B39DB"/>
    <w:rsid w:val="007D1916"/>
    <w:rsid w:val="007E1E5A"/>
    <w:rsid w:val="007E6160"/>
    <w:rsid w:val="008012F1"/>
    <w:rsid w:val="0082084A"/>
    <w:rsid w:val="00823C5B"/>
    <w:rsid w:val="008309D7"/>
    <w:rsid w:val="008427AD"/>
    <w:rsid w:val="0084747E"/>
    <w:rsid w:val="00851DEF"/>
    <w:rsid w:val="00852BB9"/>
    <w:rsid w:val="008629B7"/>
    <w:rsid w:val="0086474C"/>
    <w:rsid w:val="00881C95"/>
    <w:rsid w:val="00884165"/>
    <w:rsid w:val="008A5C24"/>
    <w:rsid w:val="008B02DA"/>
    <w:rsid w:val="008B1E61"/>
    <w:rsid w:val="008E1EF7"/>
    <w:rsid w:val="008E4C6C"/>
    <w:rsid w:val="008E6F00"/>
    <w:rsid w:val="008F748A"/>
    <w:rsid w:val="00913527"/>
    <w:rsid w:val="00920279"/>
    <w:rsid w:val="0092560D"/>
    <w:rsid w:val="00956492"/>
    <w:rsid w:val="00964BC0"/>
    <w:rsid w:val="009719FF"/>
    <w:rsid w:val="0098639C"/>
    <w:rsid w:val="0099377D"/>
    <w:rsid w:val="009949EA"/>
    <w:rsid w:val="00995398"/>
    <w:rsid w:val="00997079"/>
    <w:rsid w:val="009A3023"/>
    <w:rsid w:val="009A528F"/>
    <w:rsid w:val="009A7CC7"/>
    <w:rsid w:val="009C60DD"/>
    <w:rsid w:val="009C75D4"/>
    <w:rsid w:val="009F78A0"/>
    <w:rsid w:val="00A1260F"/>
    <w:rsid w:val="00A23930"/>
    <w:rsid w:val="00A31675"/>
    <w:rsid w:val="00A37CFD"/>
    <w:rsid w:val="00A4004E"/>
    <w:rsid w:val="00A4458A"/>
    <w:rsid w:val="00A554B3"/>
    <w:rsid w:val="00A86096"/>
    <w:rsid w:val="00A92F4E"/>
    <w:rsid w:val="00A97CFF"/>
    <w:rsid w:val="00AA6492"/>
    <w:rsid w:val="00AB0971"/>
    <w:rsid w:val="00AB1EC5"/>
    <w:rsid w:val="00AB319C"/>
    <w:rsid w:val="00AD4BE4"/>
    <w:rsid w:val="00AE5B9F"/>
    <w:rsid w:val="00B04B4D"/>
    <w:rsid w:val="00B13966"/>
    <w:rsid w:val="00B155BD"/>
    <w:rsid w:val="00B30ACF"/>
    <w:rsid w:val="00B37C85"/>
    <w:rsid w:val="00B407E8"/>
    <w:rsid w:val="00B92E2B"/>
    <w:rsid w:val="00B95F6E"/>
    <w:rsid w:val="00BA7448"/>
    <w:rsid w:val="00BB0CFC"/>
    <w:rsid w:val="00BC7114"/>
    <w:rsid w:val="00BD4B84"/>
    <w:rsid w:val="00BE0834"/>
    <w:rsid w:val="00BE4788"/>
    <w:rsid w:val="00BF7F8B"/>
    <w:rsid w:val="00C030D8"/>
    <w:rsid w:val="00C05203"/>
    <w:rsid w:val="00C05F13"/>
    <w:rsid w:val="00C06A72"/>
    <w:rsid w:val="00C1130F"/>
    <w:rsid w:val="00C17B36"/>
    <w:rsid w:val="00C17DDF"/>
    <w:rsid w:val="00C30121"/>
    <w:rsid w:val="00C53F3D"/>
    <w:rsid w:val="00C56D2B"/>
    <w:rsid w:val="00C64965"/>
    <w:rsid w:val="00C856D3"/>
    <w:rsid w:val="00C94E7B"/>
    <w:rsid w:val="00CA4DBF"/>
    <w:rsid w:val="00CB2264"/>
    <w:rsid w:val="00D41178"/>
    <w:rsid w:val="00D47894"/>
    <w:rsid w:val="00D51DDF"/>
    <w:rsid w:val="00D5347E"/>
    <w:rsid w:val="00D537DC"/>
    <w:rsid w:val="00D5589E"/>
    <w:rsid w:val="00D625D1"/>
    <w:rsid w:val="00D91F73"/>
    <w:rsid w:val="00DA7A70"/>
    <w:rsid w:val="00DB70BB"/>
    <w:rsid w:val="00DE7470"/>
    <w:rsid w:val="00DF37BB"/>
    <w:rsid w:val="00E07A7D"/>
    <w:rsid w:val="00E20903"/>
    <w:rsid w:val="00E31F16"/>
    <w:rsid w:val="00E41AA5"/>
    <w:rsid w:val="00E42030"/>
    <w:rsid w:val="00E42FF5"/>
    <w:rsid w:val="00E52984"/>
    <w:rsid w:val="00E72597"/>
    <w:rsid w:val="00EB437C"/>
    <w:rsid w:val="00EB4382"/>
    <w:rsid w:val="00F061A6"/>
    <w:rsid w:val="00F114E2"/>
    <w:rsid w:val="00F13734"/>
    <w:rsid w:val="00F13ABA"/>
    <w:rsid w:val="00F2589A"/>
    <w:rsid w:val="00F44C2C"/>
    <w:rsid w:val="00F52921"/>
    <w:rsid w:val="00F657AF"/>
    <w:rsid w:val="00F65E92"/>
    <w:rsid w:val="00F66D92"/>
    <w:rsid w:val="00F70E21"/>
    <w:rsid w:val="00F71997"/>
    <w:rsid w:val="00F763F6"/>
    <w:rsid w:val="00F97488"/>
    <w:rsid w:val="00FA7039"/>
    <w:rsid w:val="00FB4E90"/>
    <w:rsid w:val="00FB77D4"/>
    <w:rsid w:val="00FC4C7F"/>
    <w:rsid w:val="00FD123F"/>
    <w:rsid w:val="00FE5B5D"/>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D5A00549-11D1-40C2-B68F-3C4EB4EC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1422-0067/22/11/597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mdpi.com/1422-0067/22/11/597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topics/agricultural-and-biological-sciences/alkaline-phosphat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000000" w:rsidRDefault="007D3865" w:rsidP="007D3865">
          <w:pPr>
            <w:pStyle w:val="291FF341B7F34D349E8C0103ADCE3A7D"/>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90C09"/>
    <w:rsid w:val="00093FBB"/>
    <w:rsid w:val="000C370F"/>
    <w:rsid w:val="0019176F"/>
    <w:rsid w:val="001D27B5"/>
    <w:rsid w:val="00284F72"/>
    <w:rsid w:val="0035592A"/>
    <w:rsid w:val="00360FE5"/>
    <w:rsid w:val="003627A3"/>
    <w:rsid w:val="00362FC1"/>
    <w:rsid w:val="00482A80"/>
    <w:rsid w:val="004B2981"/>
    <w:rsid w:val="004C78B9"/>
    <w:rsid w:val="005B14B2"/>
    <w:rsid w:val="005F3392"/>
    <w:rsid w:val="006C4EBC"/>
    <w:rsid w:val="006D447D"/>
    <w:rsid w:val="007D3865"/>
    <w:rsid w:val="0082084A"/>
    <w:rsid w:val="008A599E"/>
    <w:rsid w:val="009A3023"/>
    <w:rsid w:val="00A26418"/>
    <w:rsid w:val="00B04B4D"/>
    <w:rsid w:val="00BF132F"/>
    <w:rsid w:val="00C30121"/>
    <w:rsid w:val="00C61F2B"/>
    <w:rsid w:val="00C92261"/>
    <w:rsid w:val="00CA4DBF"/>
    <w:rsid w:val="00CF0AE0"/>
    <w:rsid w:val="00D537DC"/>
    <w:rsid w:val="00E058DF"/>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3865"/>
    <w:rPr>
      <w:color w:val="666666"/>
    </w:rPr>
  </w:style>
  <w:style w:type="paragraph" w:customStyle="1" w:styleId="76D6049F808548EAAB8416EAF88FFAE8">
    <w:name w:val="76D6049F808548EAAB8416EAF88FFAE8"/>
    <w:rsid w:val="00E058DF"/>
  </w:style>
  <w:style w:type="paragraph" w:customStyle="1" w:styleId="291FF341B7F34D349E8C0103ADCE3A7D">
    <w:name w:val="291FF341B7F34D349E8C0103ADCE3A7D"/>
    <w:rsid w:val="007D38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 Parisi et al., 2020)&quot;,&quot;manualOverrideText&quot;:&quot;&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zsgUGFyaXNpIGV0IGFsLiwgMjAyMC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V19&quot;},{&quot;citationID&quot;:&quot;MENDELEY_CITATION_f72fae23-2e78-421f-a4b8-87d9da95006d&quot;,&quot;properties&quot;:{&quot;noteIndex&quot;:0},&quot;isEdited&quot;:false,&quot;manualOverride&quot;:{&quot;isManuallyOverridden&quot;:false,&quot;citeprocText&quot;:&quot;(La Corte et al., 2023; Mydlarz &amp;#38;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zsgTXlkbGFyeiAmIzM4OyBKYWNvYnMsIDIwMDY7IFBhcmlzaSBldCBhbC4sIDIwMjA7IFZ1bGxlaW4sIDIwMjQ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e6ed5f6e-c22d-41da-a56b-0d5c023e4d13&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3c71f572-512c-4b80-a52f-fec8bf41f65c&quot;,&quot;properties&quot;:{&quot;noteIndex&quot;:0},&quot;isEdited&quot;:false,&quot;manualOverride&quot;:{&quot;isManuallyOverridden&quot;:true,&quot;citeprocText&quot;:&quot;(McCord &amp;#38;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mp;#38;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mp;#38;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mp;#38;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mp;#38;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mp;#38;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mp;#38;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10</Pages>
  <Words>3538</Words>
  <Characters>19462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dc:description/>
  <cp:lastModifiedBy>collfernandezalberto@gmail.com</cp:lastModifiedBy>
  <cp:revision>141</cp:revision>
  <dcterms:created xsi:type="dcterms:W3CDTF">2025-05-19T08:02:00Z</dcterms:created>
  <dcterms:modified xsi:type="dcterms:W3CDTF">2025-07-14T15:29:00Z</dcterms:modified>
  <dc:language>es-ES</dc:language>
</cp:coreProperties>
</file>