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6B" w:val="clear"/>
            <w:tcMar>
              <w:top w:type="dxa" w:w="200"/>
              <w:left w:type="dxa" w:w="300"/>
              <w:bottom w:type="dxa" w:w="200"/>
              <w:right w:type="dxa" w:w="300"/>
            </w:tcMar>
          </w:tcPr>
          <w:p>
            <w:pPr>
              <w:spacing w:after="40" w:before="0"/>
              <w:jc w:val="center"/>
            </w:pPr>
            <w:r>
              <w:rPr>
                <w:rFonts w:ascii="Arial" w:cs="Arial" w:eastAsia="Arial" w:hAnsi="Arial"/>
                <w:color w:val="B0C4DE"/>
                <w:sz w:val="18"/>
                <w:szCs w:val="18"/>
              </w:rPr>
              <w:t xml:space="preserve">GLOBAL QUALITY PLATFORM</w:t>
            </w:r>
          </w:p>
          <w:p>
            <w:pPr>
              <w:spacing w:after="40" w:before="0"/>
              <w:jc w:val="center"/>
            </w:pPr>
            <w:r>
              <w:rPr>
                <w:rFonts w:ascii="Arial" w:cs="Arial" w:eastAsia="Arial" w:hAnsi="Arial"/>
                <w:b/>
                <w:bCs/>
                <w:color w:val="FFFFFF"/>
                <w:sz w:val="40"/>
                <w:szCs w:val="40"/>
              </w:rPr>
              <w:t xml:space="preserve">Performance Test Execution SOP</w:t>
            </w:r>
          </w:p>
          <w:p>
            <w:pPr>
              <w:spacing w:after="40" w:before="0"/>
              <w:jc w:val="center"/>
            </w:pPr>
            <w:r>
              <w:rPr>
                <w:rFonts w:ascii="Arial" w:cs="Arial" w:eastAsia="Arial" w:hAnsi="Arial"/>
                <w:color w:val="B0C4DE"/>
                <w:sz w:val="18"/>
                <w:szCs w:val="18"/>
              </w:rPr>
              <w:t xml:space="preserve">Standard Operating Procedure for Regional Coordinators</w:t>
            </w:r>
          </w:p>
          <w:p>
            <w:pPr>
              <w:spacing w:after="0" w:before="60"/>
              <w:jc w:val="center"/>
            </w:pPr>
            <w:r>
              <w:rPr>
                <w:rFonts w:ascii="Arial" w:cs="Arial" w:eastAsia="Arial" w:hAnsi="Arial"/>
                <w:color w:val="8FA8CC"/>
                <w:sz w:val="14"/>
                <w:szCs w:val="14"/>
              </w:rPr>
              <w:t xml:space="preserve">QMA-SOP-PERF-001 v2.1  |  Effective: 2025-05-01  |  Owner: Alberto Fumero</w:t>
            </w:r>
          </w:p>
        </w:tc>
      </w:tr>
    </w:tbl>
    <w:p>
      <w:pPr>
        <w:spacing w:after="16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1. Purpose &amp; Scope</w:t>
      </w:r>
    </w:p>
    <w:p>
      <w:pPr>
        <w:spacing w:after="80" w:before="40"/>
        <w:jc w:val="both"/>
      </w:pPr>
      <w:r>
        <w:rPr>
          <w:rFonts w:ascii="Arial" w:cs="Arial" w:eastAsia="Arial" w:hAnsi="Arial"/>
          <w:b w:val="false"/>
          <w:bCs w:val="false"/>
          <w:sz w:val="18"/>
          <w:szCs w:val="18"/>
        </w:rPr>
        <w:t xml:space="preserve">This SOP describes the exact steps a regional coordinator must follow to execute the QMA Global Performance Test comparing </w:t>
      </w:r>
      <w:r>
        <w:rPr>
          <w:rFonts w:ascii="Arial" w:cs="Arial" w:eastAsia="Arial" w:hAnsi="Arial"/>
          <w:b/>
          <w:bCs/>
          <w:sz w:val="18"/>
          <w:szCs w:val="18"/>
        </w:rPr>
        <w:t xml:space="preserve">Veeva Vault</w:t>
      </w:r>
      <w:r>
        <w:rPr>
          <w:rFonts w:ascii="Arial" w:cs="Arial" w:eastAsia="Arial" w:hAnsi="Arial"/>
          <w:b w:val="false"/>
          <w:bCs w:val="false"/>
          <w:sz w:val="18"/>
          <w:szCs w:val="18"/>
        </w:rPr>
        <w:t xml:space="preserve"> and </w:t>
      </w:r>
      <w:r>
        <w:rPr>
          <w:rFonts w:ascii="Arial" w:cs="Arial" w:eastAsia="Arial" w:hAnsi="Arial"/>
          <w:b/>
          <w:bCs/>
          <w:sz w:val="18"/>
          <w:szCs w:val="18"/>
        </w:rPr>
        <w:t xml:space="preserve">IQVIA SmartSolve</w:t>
      </w:r>
      <w:r>
        <w:rPr>
          <w:rFonts w:ascii="Arial" w:cs="Arial" w:eastAsia="Arial" w:hAnsi="Arial"/>
          <w:b w:val="false"/>
          <w:bCs w:val="false"/>
          <w:sz w:val="18"/>
          <w:szCs w:val="18"/>
        </w:rPr>
        <w:t xml:space="preserve"> sandbox environments. Results are used to support a global platform selection decision.</w:t>
      </w:r>
    </w:p>
    <w:p>
      <w:pPr>
        <w:spacing w:after="80" w:before="40"/>
        <w:jc w:val="both"/>
      </w:pPr>
      <w:r>
        <w:rPr>
          <w:rFonts w:ascii="Arial" w:cs="Arial" w:eastAsia="Arial" w:hAnsi="Arial"/>
          <w:b w:val="false"/>
          <w:bCs w:val="false"/>
          <w:sz w:val="18"/>
          <w:szCs w:val="18"/>
        </w:rPr>
        <w:t xml:space="preserve">Tests measure upload and download response times for three file sizes: </w:t>
      </w:r>
      <w:r>
        <w:rPr>
          <w:rFonts w:ascii="Arial" w:cs="Arial" w:eastAsia="Arial" w:hAnsi="Arial"/>
          <w:b/>
          <w:bCs/>
          <w:sz w:val="18"/>
          <w:szCs w:val="18"/>
        </w:rPr>
        <w:t xml:space="preserve">1 MB</w:t>
      </w:r>
      <w:r>
        <w:rPr>
          <w:rFonts w:ascii="Arial" w:cs="Arial" w:eastAsia="Arial" w:hAnsi="Arial"/>
          <w:b w:val="false"/>
          <w:bCs w:val="false"/>
          <w:sz w:val="18"/>
          <w:szCs w:val="18"/>
        </w:rPr>
        <w:t xml:space="preserve"> (typical complaint record), </w:t>
      </w:r>
      <w:r>
        <w:rPr>
          <w:rFonts w:ascii="Arial" w:cs="Arial" w:eastAsia="Arial" w:hAnsi="Arial"/>
          <w:b/>
          <w:bCs/>
          <w:sz w:val="18"/>
          <w:szCs w:val="18"/>
        </w:rPr>
        <w:t xml:space="preserve">10 MB</w:t>
      </w:r>
      <w:r>
        <w:rPr>
          <w:rFonts w:ascii="Arial" w:cs="Arial" w:eastAsia="Arial" w:hAnsi="Arial"/>
          <w:b w:val="false"/>
          <w:bCs w:val="false"/>
          <w:sz w:val="18"/>
          <w:szCs w:val="18"/>
        </w:rPr>
        <w:t xml:space="preserve"> (document with attachments), and </w:t>
      </w:r>
      <w:r>
        <w:rPr>
          <w:rFonts w:ascii="Arial" w:cs="Arial" w:eastAsia="Arial" w:hAnsi="Arial"/>
          <w:b/>
          <w:bCs/>
          <w:sz w:val="18"/>
          <w:szCs w:val="18"/>
        </w:rPr>
        <w:t xml:space="preserve">100 MB</w:t>
      </w:r>
      <w:r>
        <w:rPr>
          <w:rFonts w:ascii="Arial" w:cs="Arial" w:eastAsia="Arial" w:hAnsi="Arial"/>
          <w:b w:val="false"/>
          <w:bCs w:val="false"/>
          <w:sz w:val="18"/>
          <w:szCs w:val="18"/>
        </w:rPr>
        <w:t xml:space="preserve"> (batch migration file). Each size is tested </w:t>
      </w:r>
      <w:r>
        <w:rPr>
          <w:rFonts w:ascii="Arial" w:cs="Arial" w:eastAsia="Arial" w:hAnsi="Arial"/>
          <w:b/>
          <w:bCs/>
          <w:sz w:val="18"/>
          <w:szCs w:val="18"/>
        </w:rPr>
        <w:t xml:space="preserve">3 times per direction</w:t>
      </w:r>
      <w:r>
        <w:rPr>
          <w:rFonts w:ascii="Arial" w:cs="Arial" w:eastAsia="Arial" w:hAnsi="Arial"/>
          <w:b w:val="false"/>
          <w:bCs w:val="false"/>
          <w:sz w:val="18"/>
          <w:szCs w:val="18"/>
        </w:rPr>
        <w:t xml:space="preserve">. This SOP applies to all 5 regions: Europe, North America, LATAM, APAC, and Middle East/Africa.</w:t>
      </w:r>
    </w:p>
    <w:p>
      <w:pPr>
        <w:spacing w:after="8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2. Roles &amp;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Role</w:t>
            </w:r>
          </w:p>
        </w:tc>
        <w:tc>
          <w:tcPr>
            <w:tcW w:type="dxa" w:w="6626"/>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Responsibility</w:t>
            </w:r>
          </w:p>
        </w:tc>
      </w:tr>
      <w:tr>
        <w:tc>
          <w:tcPr>
            <w:tcW w:type="dxa" w:w="2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Regional Coordinator</w:t>
            </w:r>
          </w:p>
        </w:tc>
        <w:tc>
          <w:tcPr>
            <w:tcW w:type="dxa" w:w="66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Executes tests, records times, uploads evidence, submits results via app</w:t>
            </w:r>
          </w:p>
        </w:tc>
      </w:tr>
      <w:tr>
        <w:tc>
          <w:tcPr>
            <w:tcW w:type="dxa" w:w="2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Alberto Fumero (IT App Manager)</w:t>
            </w:r>
          </w:p>
        </w:tc>
        <w:tc>
          <w:tcPr>
            <w:tcW w:type="dxa" w:w="66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Oversees test window, monitors submissions, escalates vendor issues, owns this SOP</w:t>
            </w:r>
          </w:p>
        </w:tc>
      </w:tr>
      <w:tr>
        <w:tc>
          <w:tcPr>
            <w:tcW w:type="dxa" w:w="2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QA Lead</w:t>
            </w:r>
          </w:p>
        </w:tc>
        <w:tc>
          <w:tcPr>
            <w:tcW w:type="dxa" w:w="66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Approves KPI thresholds, signs off final test report, ensures GxP compliance</w:t>
            </w:r>
          </w:p>
        </w:tc>
      </w:tr>
      <w:tr>
        <w:tc>
          <w:tcPr>
            <w:tcW w:type="dxa" w:w="2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Vendor (Veeva / IQVIA)</w:t>
            </w:r>
          </w:p>
        </w:tc>
        <w:tc>
          <w:tcPr>
            <w:tcW w:type="dxa" w:w="66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Provides sandbox access, delivers RCA within 5 business days for any failure</w:t>
            </w:r>
          </w:p>
        </w:tc>
      </w:tr>
    </w:tbl>
    <w:p>
      <w:pPr>
        <w:spacing w:after="8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3. Pre-requisites (Before Test Day)</w:t>
      </w:r>
    </w:p>
    <w:p>
      <w:pPr>
        <w:spacing w:after="20" w:before="100"/>
      </w:pPr>
      <w:r>
        <w:rPr>
          <w:rFonts w:ascii="Arial" w:cs="Arial" w:eastAsia="Arial" w:hAnsi="Arial"/>
          <w:b/>
          <w:bCs/>
          <w:color w:val="1A3A6B"/>
          <w:sz w:val="18"/>
          <w:szCs w:val="18"/>
        </w:rPr>
        <w:t xml:space="preserve">3.1 Confirm sandbox access</w:t>
      </w:r>
    </w:p>
    <w:p>
      <w:pPr>
        <w:spacing w:after="80" w:before="40"/>
        <w:jc w:val="both"/>
      </w:pPr>
      <w:r>
        <w:rPr>
          <w:rFonts w:ascii="Arial" w:cs="Arial" w:eastAsia="Arial" w:hAnsi="Arial"/>
          <w:sz w:val="18"/>
          <w:szCs w:val="18"/>
        </w:rPr>
        <w:t xml:space="preserve">Verify you can log in to both the Veeva Vault AND IQVIA SmartSolve sandbox environments. Contact Alberto Fumero if credentials are missing.</w:t>
      </w:r>
    </w:p>
    <w:p>
      <w:pPr>
        <w:spacing w:after="20" w:before="100"/>
      </w:pPr>
      <w:r>
        <w:rPr>
          <w:rFonts w:ascii="Arial" w:cs="Arial" w:eastAsia="Arial" w:hAnsi="Arial"/>
          <w:b/>
          <w:bCs/>
          <w:color w:val="1A3A6B"/>
          <w:sz w:val="18"/>
          <w:szCs w:val="18"/>
        </w:rPr>
        <w:t xml:space="preserve">3.2 Download test files</w:t>
      </w:r>
    </w:p>
    <w:p>
      <w:pPr>
        <w:spacing w:after="80" w:before="40"/>
        <w:jc w:val="both"/>
      </w:pPr>
      <w:r>
        <w:rPr>
          <w:rFonts w:ascii="Arial" w:cs="Arial" w:eastAsia="Arial" w:hAnsi="Arial"/>
          <w:sz w:val="18"/>
          <w:szCs w:val="18"/>
        </w:rPr>
        <w:t xml:space="preserve">Open the QMA Performance Test App → Test Assets → click “Test File Package”. Download all three files to your local desktop: test_file_1MB.bin, test_file_10MB.bin, test_file_100MB.bin.</w:t>
      </w:r>
    </w:p>
    <w:p>
      <w:pPr>
        <w:spacing w:after="20" w:before="100"/>
      </w:pPr>
      <w:r>
        <w:rPr>
          <w:rFonts w:ascii="Arial" w:cs="Arial" w:eastAsia="Arial" w:hAnsi="Arial"/>
          <w:b/>
          <w:bCs/>
          <w:color w:val="1A3A6B"/>
          <w:sz w:val="18"/>
          <w:szCs w:val="18"/>
        </w:rPr>
        <w:t xml:space="preserve">3.3 Verify file integrity</w:t>
      </w:r>
    </w:p>
    <w:p>
      <w:pPr>
        <w:spacing w:after="80" w:before="40"/>
        <w:jc w:val="both"/>
      </w:pPr>
      <w:r>
        <w:rPr>
          <w:rFonts w:ascii="Arial" w:cs="Arial" w:eastAsia="Arial" w:hAnsi="Arial"/>
          <w:sz w:val="18"/>
          <w:szCs w:val="18"/>
        </w:rPr>
        <w:t xml:space="preserve">Compare the SHA-256 checksum of each downloaded file against the values published in the app. Use PowerShell: Get-FileHash test_file_1MB.bin -Algorithm SHA256</w:t>
      </w:r>
    </w:p>
    <w:p>
      <w:pPr>
        <w:spacing w:after="20" w:before="100"/>
      </w:pPr>
      <w:r>
        <w:rPr>
          <w:rFonts w:ascii="Arial" w:cs="Arial" w:eastAsia="Arial" w:hAnsi="Arial"/>
          <w:b/>
          <w:bCs/>
          <w:color w:val="1A3A6B"/>
          <w:sz w:val="18"/>
          <w:szCs w:val="18"/>
        </w:rPr>
        <w:t xml:space="preserve">3.4 Confirm network setup</w:t>
      </w:r>
    </w:p>
    <w:p>
      <w:pPr>
        <w:spacing w:after="80" w:before="40"/>
        <w:jc w:val="both"/>
      </w:pPr>
      <w:r>
        <w:rPr>
          <w:rFonts w:ascii="Arial" w:cs="Arial" w:eastAsia="Arial" w:hAnsi="Arial"/>
          <w:sz w:val="18"/>
          <w:szCs w:val="18"/>
        </w:rPr>
        <w:t xml:space="preserve">Identify your connection type: Corporate LAN / Corporate WiFi / VPN. Record this before starting — it is a mandatory field in the submission form.</w:t>
      </w:r>
    </w:p>
    <w:p>
      <w:pPr>
        <w:spacing w:after="20" w:before="100"/>
      </w:pPr>
      <w:r>
        <w:rPr>
          <w:rFonts w:ascii="Arial" w:cs="Arial" w:eastAsia="Arial" w:hAnsi="Arial"/>
          <w:b/>
          <w:bCs/>
          <w:color w:val="1A3A6B"/>
          <w:sz w:val="18"/>
          <w:szCs w:val="18"/>
        </w:rPr>
        <w:t xml:space="preserve">3.5 Set clock to UTC</w:t>
      </w:r>
    </w:p>
    <w:p>
      <w:pPr>
        <w:spacing w:after="80" w:before="40"/>
        <w:jc w:val="both"/>
      </w:pPr>
      <w:r>
        <w:rPr>
          <w:rFonts w:ascii="Arial" w:cs="Arial" w:eastAsia="Arial" w:hAnsi="Arial"/>
          <w:sz w:val="18"/>
          <w:szCs w:val="18"/>
        </w:rPr>
        <w:t xml:space="preserve">Confirm your system clock shows UTC time, or note the offset. All timestamps must be recorded in UTC.</w:t>
      </w:r>
    </w:p>
    <w:p>
      <w:pPr>
        <w:spacing w:after="20" w:before="100"/>
      </w:pPr>
      <w:r>
        <w:rPr>
          <w:rFonts w:ascii="Arial" w:cs="Arial" w:eastAsia="Arial" w:hAnsi="Arial"/>
          <w:b/>
          <w:bCs/>
          <w:color w:val="1A3A6B"/>
          <w:sz w:val="18"/>
          <w:szCs w:val="18"/>
        </w:rPr>
        <w:t xml:space="preserve">3.6 Open the test app</w:t>
      </w:r>
    </w:p>
    <w:p>
      <w:pPr>
        <w:spacing w:after="80" w:before="40"/>
        <w:jc w:val="both"/>
      </w:pPr>
      <w:r>
        <w:rPr>
          <w:rFonts w:ascii="Arial" w:cs="Arial" w:eastAsia="Arial" w:hAnsi="Arial"/>
          <w:sz w:val="18"/>
          <w:szCs w:val="18"/>
        </w:rPr>
        <w:t xml:space="preserve">Access the QMA Performance Test App via Microsoft Teams or SharePoint. Navigate to “Execute Test”.</w:t>
      </w:r>
    </w:p>
    <w:p>
      <w:pPr>
        <w:spacing w:after="8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4. Test Execution — Step by Step</w:t>
      </w:r>
    </w:p>
    <w:p>
      <w:pPr>
        <w:spacing w:after="80" w:before="40"/>
        <w:jc w:val="both"/>
      </w:pPr>
      <w:r>
        <w:rPr>
          <w:rFonts w:ascii="Arial" w:cs="Arial" w:eastAsia="Arial" w:hAnsi="Arial"/>
          <w:b w:val="false"/>
          <w:bCs w:val="false"/>
          <w:sz w:val="18"/>
          <w:szCs w:val="18"/>
        </w:rPr>
        <w:t xml:space="preserve">Perform the full sequence below for </w:t>
      </w:r>
      <w:r>
        <w:rPr>
          <w:rFonts w:ascii="Arial" w:cs="Arial" w:eastAsia="Arial" w:hAnsi="Arial"/>
          <w:b/>
          <w:bCs/>
          <w:sz w:val="18"/>
          <w:szCs w:val="18"/>
        </w:rPr>
        <w:t xml:space="preserve">each platform</w:t>
      </w:r>
      <w:r>
        <w:rPr>
          <w:rFonts w:ascii="Arial" w:cs="Arial" w:eastAsia="Arial" w:hAnsi="Arial"/>
          <w:b w:val="false"/>
          <w:bCs w:val="false"/>
          <w:sz w:val="18"/>
          <w:szCs w:val="18"/>
        </w:rPr>
        <w:t xml:space="preserve"> (Veeva Vault and IQVIA SmartSolve) and for </w:t>
      </w:r>
      <w:r>
        <w:rPr>
          <w:rFonts w:ascii="Arial" w:cs="Arial" w:eastAsia="Arial" w:hAnsi="Arial"/>
          <w:b/>
          <w:bCs/>
          <w:sz w:val="18"/>
          <w:szCs w:val="18"/>
        </w:rPr>
        <w:t xml:space="preserve">each file size</w:t>
      </w:r>
      <w:r>
        <w:rPr>
          <w:rFonts w:ascii="Arial" w:cs="Arial" w:eastAsia="Arial" w:hAnsi="Arial"/>
          <w:b w:val="false"/>
          <w:bCs w:val="false"/>
          <w:sz w:val="18"/>
          <w:szCs w:val="18"/>
        </w:rPr>
        <w:t xml:space="preserve"> (1 MB, 10 MB, 100 MB). Total test sessions per coordinator: </w:t>
      </w:r>
      <w:r>
        <w:rPr>
          <w:rFonts w:ascii="Arial" w:cs="Arial" w:eastAsia="Arial" w:hAnsi="Arial"/>
          <w:b/>
          <w:bCs/>
          <w:sz w:val="18"/>
          <w:szCs w:val="18"/>
        </w:rPr>
        <w:t xml:space="preserve">6</w:t>
      </w:r>
      <w:r>
        <w:rPr>
          <w:rFonts w:ascii="Arial" w:cs="Arial" w:eastAsia="Arial" w:hAnsi="Arial"/>
          <w:b w:val="false"/>
          <w:bCs w:val="false"/>
          <w:sz w:val="18"/>
          <w:szCs w:val="18"/>
        </w:rPr>
        <w:t xml:space="preserve"> (2 platforms × 3 file sizes). Each session: 3 upload runs + 3 download runs.</w:t>
      </w:r>
    </w:p>
    <w:p>
      <w:pPr>
        <w:spacing w:after="80" w:before="0"/>
      </w:pPr>
      <w:r>
        <w:t xml:space="preserve"/>
      </w:r>
    </w:p>
    <w:p>
      <w:pPr>
        <w:spacing w:after="30" w:before="140"/>
      </w:pPr>
      <w:r>
        <w:rPr>
          <w:rFonts w:ascii="Arial" w:cs="Arial" w:eastAsia="Arial" w:hAnsi="Arial"/>
          <w:b/>
          <w:bCs/>
          <w:color w:val="1A3A6B"/>
          <w:sz w:val="19"/>
          <w:szCs w:val="19"/>
        </w:rPr>
        <w:t xml:space="preserve">Step 1: </w:t>
      </w:r>
      <w:r>
        <w:rPr>
          <w:rFonts w:ascii="Arial" w:cs="Arial" w:eastAsia="Arial" w:hAnsi="Arial"/>
          <w:b/>
          <w:bCs/>
          <w:color w:val="1A3A6B"/>
          <w:sz w:val="19"/>
          <w:szCs w:val="19"/>
        </w:rPr>
        <w:t xml:space="preserve">Fill in the test form header</w:t>
      </w:r>
    </w:p>
    <w:p>
      <w:pPr>
        <w:spacing w:after="80" w:before="40"/>
        <w:jc w:val="both"/>
      </w:pPr>
      <w:r>
        <w:rPr>
          <w:rFonts w:ascii="Arial" w:cs="Arial" w:eastAsia="Arial" w:hAnsi="Arial"/>
          <w:sz w:val="18"/>
          <w:szCs w:val="18"/>
        </w:rPr>
        <w:t xml:space="preserve">In the app → Execute Test: enter Full Name, Email, Region, Country, Network Type, Platform, Sandbox URL, and confirm the Test Date/Time (auto-filled in UTC).</w:t>
      </w:r>
    </w:p>
    <w:p>
      <w:pPr>
        <w:spacing w:after="30" w:before="140"/>
      </w:pPr>
      <w:r>
        <w:rPr>
          <w:rFonts w:ascii="Arial" w:cs="Arial" w:eastAsia="Arial" w:hAnsi="Arial"/>
          <w:b/>
          <w:bCs/>
          <w:color w:val="1A3A6B"/>
          <w:sz w:val="19"/>
          <w:szCs w:val="19"/>
        </w:rPr>
        <w:t xml:space="preserve">Step 2: </w:t>
      </w:r>
      <w:r>
        <w:rPr>
          <w:rFonts w:ascii="Arial" w:cs="Arial" w:eastAsia="Arial" w:hAnsi="Arial"/>
          <w:b/>
          <w:bCs/>
          <w:color w:val="1A3A6B"/>
          <w:sz w:val="19"/>
          <w:szCs w:val="19"/>
        </w:rPr>
        <w:t xml:space="preserve">Select file size</w:t>
      </w:r>
    </w:p>
    <w:p>
      <w:pPr>
        <w:spacing w:after="80" w:before="40"/>
        <w:jc w:val="both"/>
      </w:pPr>
      <w:r>
        <w:rPr>
          <w:rFonts w:ascii="Arial" w:cs="Arial" w:eastAsia="Arial" w:hAnsi="Arial"/>
          <w:sz w:val="18"/>
          <w:szCs w:val="18"/>
        </w:rPr>
        <w:t xml:space="preserve">Click the appropriate file size button: 1 MB, 10 MB, or 100 MB. The app will display the KPI thresholds for that size.</w:t>
      </w:r>
    </w:p>
    <w:p>
      <w:pPr>
        <w:spacing w:after="30" w:before="140"/>
      </w:pPr>
      <w:r>
        <w:rPr>
          <w:rFonts w:ascii="Arial" w:cs="Arial" w:eastAsia="Arial" w:hAnsi="Arial"/>
          <w:b/>
          <w:bCs/>
          <w:color w:val="1A3A6B"/>
          <w:sz w:val="19"/>
          <w:szCs w:val="19"/>
        </w:rPr>
        <w:t xml:space="preserve">Step 3: </w:t>
      </w:r>
      <w:r>
        <w:rPr>
          <w:rFonts w:ascii="Arial" w:cs="Arial" w:eastAsia="Arial" w:hAnsi="Arial"/>
          <w:b/>
          <w:bCs/>
          <w:color w:val="1A3A6B"/>
          <w:sz w:val="19"/>
          <w:szCs w:val="19"/>
        </w:rPr>
        <w:t xml:space="preserve">Execute Upload Run 1</w:t>
      </w:r>
    </w:p>
    <w:p>
      <w:pPr>
        <w:spacing w:after="80" w:before="40"/>
        <w:jc w:val="both"/>
      </w:pPr>
      <w:r>
        <w:rPr>
          <w:rFonts w:ascii="Arial" w:cs="Arial" w:eastAsia="Arial" w:hAnsi="Arial"/>
          <w:sz w:val="18"/>
          <w:szCs w:val="18"/>
        </w:rPr>
        <w:t xml:space="preserve">1. Navigate to the platform's file upload screen. 2. Select the test file but do NOT click Upload yet. 3. Press ▶ Start on the stopwatch. 4. Immediately click Upload on the platform. 5. When the platform confirms upload complete, press ⏹ Stop. 6. Press Capture — time auto-fills into Upload Run 1.</w:t>
      </w:r>
    </w:p>
    <w:p>
      <w:pPr>
        <w:spacing w:after="80" w:before="40"/>
        <w:ind w:left="360"/>
      </w:pPr>
      <w:r>
        <w:rPr>
          <w:rFonts w:ascii="Arial" w:cs="Arial" w:eastAsia="Arial" w:hAnsi="Arial"/>
          <w:i/>
          <w:iCs/>
          <w:color w:val="8B1D1D"/>
          <w:sz w:val="16"/>
          <w:szCs w:val="16"/>
        </w:rPr>
        <w:t xml:space="preserve">⚠ Do not switch tabs or perform other operations during the transfer.</w:t>
      </w:r>
    </w:p>
    <w:p>
      <w:pPr>
        <w:spacing w:after="30" w:before="140"/>
      </w:pPr>
      <w:r>
        <w:rPr>
          <w:rFonts w:ascii="Arial" w:cs="Arial" w:eastAsia="Arial" w:hAnsi="Arial"/>
          <w:b/>
          <w:bCs/>
          <w:color w:val="1A3A6B"/>
          <w:sz w:val="19"/>
          <w:szCs w:val="19"/>
        </w:rPr>
        <w:t xml:space="preserve">Step 4: </w:t>
      </w:r>
      <w:r>
        <w:rPr>
          <w:rFonts w:ascii="Arial" w:cs="Arial" w:eastAsia="Arial" w:hAnsi="Arial"/>
          <w:b/>
          <w:bCs/>
          <w:color w:val="1A3A6B"/>
          <w:sz w:val="19"/>
          <w:szCs w:val="19"/>
        </w:rPr>
        <w:t xml:space="preserve">Repeat Upload Runs 2 and 3</w:t>
      </w:r>
    </w:p>
    <w:p>
      <w:pPr>
        <w:spacing w:after="80" w:before="40"/>
        <w:jc w:val="both"/>
      </w:pPr>
      <w:r>
        <w:rPr>
          <w:rFonts w:ascii="Arial" w:cs="Arial" w:eastAsia="Arial" w:hAnsi="Arial"/>
          <w:sz w:val="18"/>
          <w:szCs w:val="18"/>
        </w:rPr>
        <w:t xml:space="preserve">Press Reset on the stopwatch. Repeat Step 3 two more times. After 3 runs the app calculates the average automatically. The live KPI badge (PASS / MARGINAL / FAIL) updates in real time.</w:t>
      </w:r>
    </w:p>
    <w:p>
      <w:pPr>
        <w:spacing w:after="30" w:before="140"/>
      </w:pPr>
      <w:r>
        <w:rPr>
          <w:rFonts w:ascii="Arial" w:cs="Arial" w:eastAsia="Arial" w:hAnsi="Arial"/>
          <w:b/>
          <w:bCs/>
          <w:color w:val="1A3A6B"/>
          <w:sz w:val="19"/>
          <w:szCs w:val="19"/>
        </w:rPr>
        <w:t xml:space="preserve">Step 5: </w:t>
      </w:r>
      <w:r>
        <w:rPr>
          <w:rFonts w:ascii="Arial" w:cs="Arial" w:eastAsia="Arial" w:hAnsi="Arial"/>
          <w:b/>
          <w:bCs/>
          <w:color w:val="1A3A6B"/>
          <w:sz w:val="19"/>
          <w:szCs w:val="19"/>
        </w:rPr>
        <w:t xml:space="preserve">Execute Download Run 1</w:t>
      </w:r>
    </w:p>
    <w:p>
      <w:pPr>
        <w:spacing w:after="80" w:before="40"/>
        <w:jc w:val="both"/>
      </w:pPr>
      <w:r>
        <w:rPr>
          <w:rFonts w:ascii="Arial" w:cs="Arial" w:eastAsia="Arial" w:hAnsi="Arial"/>
          <w:sz w:val="18"/>
          <w:szCs w:val="18"/>
        </w:rPr>
        <w:t xml:space="preserve">1. Navigate to the uploaded file in the platform. 2. Select it for download but do NOT click Download yet. 3. Press ▶ Start. 4. Click Download on the platform. 5. When the file is fully saved, press ⏹ Stop. 6. Press Capture — time fills into Download Run 1.</w:t>
      </w:r>
    </w:p>
    <w:p>
      <w:pPr>
        <w:spacing w:after="80" w:before="40"/>
        <w:ind w:left="360"/>
      </w:pPr>
      <w:r>
        <w:rPr>
          <w:rFonts w:ascii="Arial" w:cs="Arial" w:eastAsia="Arial" w:hAnsi="Arial"/>
          <w:i/>
          <w:iCs/>
          <w:color w:val="8B1D1D"/>
          <w:sz w:val="16"/>
          <w:szCs w:val="16"/>
        </w:rPr>
        <w:t xml:space="preserve">⚠ Verify the downloaded file size on disk matches the original.</w:t>
      </w:r>
    </w:p>
    <w:p>
      <w:pPr>
        <w:spacing w:after="30" w:before="140"/>
      </w:pPr>
      <w:r>
        <w:rPr>
          <w:rFonts w:ascii="Arial" w:cs="Arial" w:eastAsia="Arial" w:hAnsi="Arial"/>
          <w:b/>
          <w:bCs/>
          <w:color w:val="1A3A6B"/>
          <w:sz w:val="19"/>
          <w:szCs w:val="19"/>
        </w:rPr>
        <w:t xml:space="preserve">Step 6: </w:t>
      </w:r>
      <w:r>
        <w:rPr>
          <w:rFonts w:ascii="Arial" w:cs="Arial" w:eastAsia="Arial" w:hAnsi="Arial"/>
          <w:b/>
          <w:bCs/>
          <w:color w:val="1A3A6B"/>
          <w:sz w:val="19"/>
          <w:szCs w:val="19"/>
        </w:rPr>
        <w:t xml:space="preserve">Repeat Download Runs 2 and 3</w:t>
      </w:r>
    </w:p>
    <w:p>
      <w:pPr>
        <w:spacing w:after="80" w:before="40"/>
        <w:jc w:val="both"/>
      </w:pPr>
      <w:r>
        <w:rPr>
          <w:rFonts w:ascii="Arial" w:cs="Arial" w:eastAsia="Arial" w:hAnsi="Arial"/>
          <w:sz w:val="18"/>
          <w:szCs w:val="18"/>
        </w:rPr>
        <w:t xml:space="preserve">Reset and repeat Step 5 two more times. Average is calculated automatically.</w:t>
      </w:r>
    </w:p>
    <w:p>
      <w:pPr>
        <w:spacing w:after="30" w:before="140"/>
      </w:pPr>
      <w:r>
        <w:rPr>
          <w:rFonts w:ascii="Arial" w:cs="Arial" w:eastAsia="Arial" w:hAnsi="Arial"/>
          <w:b/>
          <w:bCs/>
          <w:color w:val="1A3A6B"/>
          <w:sz w:val="19"/>
          <w:szCs w:val="19"/>
        </w:rPr>
        <w:t xml:space="preserve">Step 7: </w:t>
      </w:r>
      <w:r>
        <w:rPr>
          <w:rFonts w:ascii="Arial" w:cs="Arial" w:eastAsia="Arial" w:hAnsi="Arial"/>
          <w:b/>
          <w:bCs/>
          <w:color w:val="1A3A6B"/>
          <w:sz w:val="19"/>
          <w:szCs w:val="19"/>
        </w:rPr>
        <w:t xml:space="preserve">Record errors and observations</w:t>
      </w:r>
    </w:p>
    <w:p>
      <w:pPr>
        <w:spacing w:after="80" w:before="40"/>
        <w:jc w:val="both"/>
      </w:pPr>
      <w:r>
        <w:rPr>
          <w:rFonts w:ascii="Arial" w:cs="Arial" w:eastAsia="Arial" w:hAnsi="Arial"/>
          <w:sz w:val="18"/>
          <w:szCs w:val="18"/>
        </w:rPr>
        <w:t xml:space="preserve">In "Errors / Timeouts": enter any error messages, exact codes, or timeout events. In "General Observations": note perceived latency, spinners, unusual delays, or platform messages.</w:t>
      </w:r>
    </w:p>
    <w:p>
      <w:pPr>
        <w:spacing w:after="80" w:before="40"/>
        <w:ind w:left="360"/>
      </w:pPr>
      <w:r>
        <w:rPr>
          <w:rFonts w:ascii="Arial" w:cs="Arial" w:eastAsia="Arial" w:hAnsi="Arial"/>
          <w:i/>
          <w:iCs/>
          <w:color w:val="8B1D1D"/>
          <w:sz w:val="16"/>
          <w:szCs w:val="16"/>
        </w:rPr>
        <w:t xml:space="preserve">⚠ If any run fails completely, record it as a failure and note the error code. Do not skip it.</w:t>
      </w:r>
    </w:p>
    <w:p>
      <w:pPr>
        <w:spacing w:after="30" w:before="140"/>
      </w:pPr>
      <w:r>
        <w:rPr>
          <w:rFonts w:ascii="Arial" w:cs="Arial" w:eastAsia="Arial" w:hAnsi="Arial"/>
          <w:b/>
          <w:bCs/>
          <w:color w:val="1A3A6B"/>
          <w:sz w:val="19"/>
          <w:szCs w:val="19"/>
        </w:rPr>
        <w:t xml:space="preserve">Step 8: </w:t>
      </w:r>
      <w:r>
        <w:rPr>
          <w:rFonts w:ascii="Arial" w:cs="Arial" w:eastAsia="Arial" w:hAnsi="Arial"/>
          <w:b/>
          <w:bCs/>
          <w:color w:val="1A3A6B"/>
          <w:sz w:val="19"/>
          <w:szCs w:val="19"/>
        </w:rPr>
        <w:t xml:space="preserve">Upload screenshot evidence</w:t>
      </w:r>
    </w:p>
    <w:p>
      <w:pPr>
        <w:spacing w:after="80" w:before="40"/>
        <w:jc w:val="both"/>
      </w:pPr>
      <w:r>
        <w:rPr>
          <w:rFonts w:ascii="Arial" w:cs="Arial" w:eastAsia="Arial" w:hAnsi="Arial"/>
          <w:sz w:val="18"/>
          <w:szCs w:val="18"/>
        </w:rPr>
        <w:t xml:space="preserve">Take at least one screenshot per file size showing the platform confirmation message and the app stopwatch result. Click the upload zone in the app. Files are stored in SharePoint under Region/Platform/Date/Your Name.</w:t>
      </w:r>
    </w:p>
    <w:p>
      <w:pPr>
        <w:spacing w:after="30" w:before="140"/>
      </w:pPr>
      <w:r>
        <w:rPr>
          <w:rFonts w:ascii="Arial" w:cs="Arial" w:eastAsia="Arial" w:hAnsi="Arial"/>
          <w:b/>
          <w:bCs/>
          <w:color w:val="1A3A6B"/>
          <w:sz w:val="19"/>
          <w:szCs w:val="19"/>
        </w:rPr>
        <w:t xml:space="preserve">Step 9: </w:t>
      </w:r>
      <w:r>
        <w:rPr>
          <w:rFonts w:ascii="Arial" w:cs="Arial" w:eastAsia="Arial" w:hAnsi="Arial"/>
          <w:b/>
          <w:bCs/>
          <w:color w:val="1A3A6B"/>
          <w:sz w:val="19"/>
          <w:szCs w:val="19"/>
        </w:rPr>
        <w:t xml:space="preserve">Submit results</w:t>
      </w:r>
    </w:p>
    <w:p>
      <w:pPr>
        <w:spacing w:after="80" w:before="40"/>
        <w:jc w:val="both"/>
      </w:pPr>
      <w:r>
        <w:rPr>
          <w:rFonts w:ascii="Arial" w:cs="Arial" w:eastAsia="Arial" w:hAnsi="Arial"/>
          <w:sz w:val="18"/>
          <w:szCs w:val="18"/>
        </w:rPr>
        <w:t xml:space="preserve">Click "✓ Submit Results". Review the summary popup. Click "Confirm &amp; Submit". Results are recorded in the shared audit trail immediately. Repeat Steps 1–9 for the next file size or platform.</w:t>
      </w:r>
    </w:p>
    <w:p>
      <w:pPr>
        <w:spacing w:after="80" w:before="40"/>
        <w:ind w:left="360"/>
      </w:pPr>
      <w:r>
        <w:rPr>
          <w:rFonts w:ascii="Arial" w:cs="Arial" w:eastAsia="Arial" w:hAnsi="Arial"/>
          <w:i/>
          <w:iCs/>
          <w:color w:val="8B1D1D"/>
          <w:sz w:val="16"/>
          <w:szCs w:val="16"/>
        </w:rPr>
        <w:t xml:space="preserve">⚠ Submit results immediately after each session — do not accumulate all 6 sessions before submitting.</w:t>
      </w:r>
    </w:p>
    <w:p>
      <w:pPr>
        <w:spacing w:after="8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5. Acceptance Criteria (KPI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600"/>
        <w:gridCol w:w="1826"/>
        <w:gridCol w:w="1800"/>
      </w:tblGrid>
      <w:tr>
        <w:tc>
          <w:tcPr>
            <w:tcW w:type="dxa" w:w="1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File Size</w:t>
            </w:r>
          </w:p>
        </w:tc>
        <w:tc>
          <w:tcPr>
            <w:tcW w:type="dxa" w:w="1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Operation</w:t>
            </w:r>
          </w:p>
        </w:tc>
        <w:tc>
          <w:tcPr>
            <w:tcW w:type="dxa" w:w="14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Target</w:t>
            </w:r>
          </w:p>
        </w:tc>
        <w:tc>
          <w:tcPr>
            <w:tcW w:type="dxa" w:w="16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Acceptable Max</w:t>
            </w:r>
          </w:p>
        </w:tc>
        <w:tc>
          <w:tcPr>
            <w:tcW w:type="dxa" w:w="1826"/>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Failure Threshold</w:t>
            </w:r>
          </w:p>
        </w:tc>
        <w:tc>
          <w:tcPr>
            <w:tcW w:type="dxa" w:w="18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Result</w:t>
            </w:r>
          </w:p>
        </w:tc>
      </w:tr>
      <w:tr>
        <w:tc>
          <w:tcPr>
            <w:tcW w:type="dxa" w:w="1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 MB</w:t>
            </w:r>
          </w:p>
        </w:tc>
        <w:tc>
          <w:tcPr>
            <w:tcW w:type="dxa" w:w="1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Upload</w:t>
            </w:r>
          </w:p>
        </w:tc>
        <w:tc>
          <w:tcPr>
            <w:tcW w:type="dxa" w:w="1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bCs/>
                <w:i w:val="false"/>
                <w:iCs w:val="false"/>
                <w:color w:val="1E6B3E"/>
                <w:sz w:val="18"/>
                <w:szCs w:val="18"/>
              </w:rPr>
              <w:t xml:space="preserve">&lt; 3 s</w:t>
            </w:r>
          </w:p>
        </w:tc>
        <w:tc>
          <w:tcPr>
            <w:tcW w:type="dxa" w:w="16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 – 5 s</w:t>
            </w:r>
          </w:p>
        </w:tc>
        <w:tc>
          <w:tcPr>
            <w:tcW w:type="dxa" w:w="18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bCs/>
                <w:i w:val="false"/>
                <w:iCs w:val="false"/>
                <w:color w:val="8B1D1D"/>
                <w:sz w:val="18"/>
                <w:szCs w:val="18"/>
              </w:rPr>
              <w:t xml:space="preserve">≥ 5 s</w:t>
            </w:r>
          </w:p>
        </w:tc>
        <w:tc>
          <w:tcPr>
            <w:tcW w:type="dxa" w:w="18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9E9B95"/>
                <w:sz w:val="18"/>
                <w:szCs w:val="18"/>
              </w:rPr>
              <w:t xml:space="preserve">[to fill]</w:t>
            </w:r>
          </w:p>
        </w:tc>
      </w:tr>
      <w:tr>
        <w:tc>
          <w:tcPr>
            <w:tcW w:type="dxa" w:w="1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 MB</w:t>
            </w:r>
          </w:p>
        </w:tc>
        <w:tc>
          <w:tcPr>
            <w:tcW w:type="dxa" w:w="1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Download</w:t>
            </w:r>
          </w:p>
        </w:tc>
        <w:tc>
          <w:tcPr>
            <w:tcW w:type="dxa" w:w="1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bCs/>
                <w:i w:val="false"/>
                <w:iCs w:val="false"/>
                <w:color w:val="1E6B3E"/>
                <w:sz w:val="18"/>
                <w:szCs w:val="18"/>
              </w:rPr>
              <w:t xml:space="preserve">&lt; 3 s</w:t>
            </w:r>
          </w:p>
        </w:tc>
        <w:tc>
          <w:tcPr>
            <w:tcW w:type="dxa" w:w="16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 – 5 s</w:t>
            </w:r>
          </w:p>
        </w:tc>
        <w:tc>
          <w:tcPr>
            <w:tcW w:type="dxa" w:w="18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bCs/>
                <w:i w:val="false"/>
                <w:iCs w:val="false"/>
                <w:color w:val="8B1D1D"/>
                <w:sz w:val="18"/>
                <w:szCs w:val="18"/>
              </w:rPr>
              <w:t xml:space="preserve">≥ 5 s</w:t>
            </w:r>
          </w:p>
        </w:tc>
        <w:tc>
          <w:tcPr>
            <w:tcW w:type="dxa" w:w="18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9E9B95"/>
                <w:sz w:val="18"/>
                <w:szCs w:val="18"/>
              </w:rPr>
              <w:t xml:space="preserve">[to fill]</w:t>
            </w:r>
          </w:p>
        </w:tc>
      </w:tr>
      <w:tr>
        <w:tc>
          <w:tcPr>
            <w:tcW w:type="dxa" w:w="1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10 MB</w:t>
            </w:r>
          </w:p>
        </w:tc>
        <w:tc>
          <w:tcPr>
            <w:tcW w:type="dxa" w:w="1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Upload</w:t>
            </w:r>
          </w:p>
        </w:tc>
        <w:tc>
          <w:tcPr>
            <w:tcW w:type="dxa" w:w="1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bCs/>
                <w:i w:val="false"/>
                <w:iCs w:val="false"/>
                <w:color w:val="1E6B3E"/>
                <w:sz w:val="18"/>
                <w:szCs w:val="18"/>
              </w:rPr>
              <w:t xml:space="preserve">&lt; 10 s</w:t>
            </w:r>
          </w:p>
        </w:tc>
        <w:tc>
          <w:tcPr>
            <w:tcW w:type="dxa" w:w="16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 – 20 s</w:t>
            </w:r>
          </w:p>
        </w:tc>
        <w:tc>
          <w:tcPr>
            <w:tcW w:type="dxa" w:w="18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bCs/>
                <w:i w:val="false"/>
                <w:iCs w:val="false"/>
                <w:color w:val="8B1D1D"/>
                <w:sz w:val="18"/>
                <w:szCs w:val="18"/>
              </w:rPr>
              <w:t xml:space="preserve">≥ 20 s</w:t>
            </w:r>
          </w:p>
        </w:tc>
        <w:tc>
          <w:tcPr>
            <w:tcW w:type="dxa" w:w="18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9E9B95"/>
                <w:sz w:val="18"/>
                <w:szCs w:val="18"/>
              </w:rPr>
              <w:t xml:space="preserve">[to fill]</w:t>
            </w:r>
          </w:p>
        </w:tc>
      </w:tr>
      <w:tr>
        <w:tc>
          <w:tcPr>
            <w:tcW w:type="dxa" w:w="1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10 MB</w:t>
            </w:r>
          </w:p>
        </w:tc>
        <w:tc>
          <w:tcPr>
            <w:tcW w:type="dxa" w:w="1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Download</w:t>
            </w:r>
          </w:p>
        </w:tc>
        <w:tc>
          <w:tcPr>
            <w:tcW w:type="dxa" w:w="1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bCs/>
                <w:i w:val="false"/>
                <w:iCs w:val="false"/>
                <w:color w:val="1E6B3E"/>
                <w:sz w:val="18"/>
                <w:szCs w:val="18"/>
              </w:rPr>
              <w:t xml:space="preserve">&lt; 10 s</w:t>
            </w:r>
          </w:p>
        </w:tc>
        <w:tc>
          <w:tcPr>
            <w:tcW w:type="dxa" w:w="16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 – 20 s</w:t>
            </w:r>
          </w:p>
        </w:tc>
        <w:tc>
          <w:tcPr>
            <w:tcW w:type="dxa" w:w="18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bCs/>
                <w:i w:val="false"/>
                <w:iCs w:val="false"/>
                <w:color w:val="8B1D1D"/>
                <w:sz w:val="18"/>
                <w:szCs w:val="18"/>
              </w:rPr>
              <w:t xml:space="preserve">≥ 20 s</w:t>
            </w:r>
          </w:p>
        </w:tc>
        <w:tc>
          <w:tcPr>
            <w:tcW w:type="dxa" w:w="18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9E9B95"/>
                <w:sz w:val="18"/>
                <w:szCs w:val="18"/>
              </w:rPr>
              <w:t xml:space="preserve">[to fill]</w:t>
            </w:r>
          </w:p>
        </w:tc>
      </w:tr>
      <w:tr>
        <w:tc>
          <w:tcPr>
            <w:tcW w:type="dxa" w:w="1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100 MB</w:t>
            </w:r>
          </w:p>
        </w:tc>
        <w:tc>
          <w:tcPr>
            <w:tcW w:type="dxa" w:w="1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Upload</w:t>
            </w:r>
          </w:p>
        </w:tc>
        <w:tc>
          <w:tcPr>
            <w:tcW w:type="dxa" w:w="1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bCs/>
                <w:i w:val="false"/>
                <w:iCs w:val="false"/>
                <w:color w:val="1E6B3E"/>
                <w:sz w:val="18"/>
                <w:szCs w:val="18"/>
              </w:rPr>
              <w:t xml:space="preserve">&lt; 60 s</w:t>
            </w:r>
          </w:p>
        </w:tc>
        <w:tc>
          <w:tcPr>
            <w:tcW w:type="dxa" w:w="16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 – 90 s</w:t>
            </w:r>
          </w:p>
        </w:tc>
        <w:tc>
          <w:tcPr>
            <w:tcW w:type="dxa" w:w="18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bCs/>
                <w:i w:val="false"/>
                <w:iCs w:val="false"/>
                <w:color w:val="8B1D1D"/>
                <w:sz w:val="18"/>
                <w:szCs w:val="18"/>
              </w:rPr>
              <w:t xml:space="preserve">≥ 90 s</w:t>
            </w:r>
          </w:p>
        </w:tc>
        <w:tc>
          <w:tcPr>
            <w:tcW w:type="dxa" w:w="18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9E9B95"/>
                <w:sz w:val="18"/>
                <w:szCs w:val="18"/>
              </w:rPr>
              <w:t xml:space="preserve">[to fill]</w:t>
            </w:r>
          </w:p>
        </w:tc>
      </w:tr>
      <w:tr>
        <w:tc>
          <w:tcPr>
            <w:tcW w:type="dxa" w:w="1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100 MB</w:t>
            </w:r>
          </w:p>
        </w:tc>
        <w:tc>
          <w:tcPr>
            <w:tcW w:type="dxa" w:w="1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Download</w:t>
            </w:r>
          </w:p>
        </w:tc>
        <w:tc>
          <w:tcPr>
            <w:tcW w:type="dxa" w:w="1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bCs/>
                <w:i w:val="false"/>
                <w:iCs w:val="false"/>
                <w:color w:val="1E6B3E"/>
                <w:sz w:val="18"/>
                <w:szCs w:val="18"/>
              </w:rPr>
              <w:t xml:space="preserve">&lt; 60 s</w:t>
            </w:r>
          </w:p>
        </w:tc>
        <w:tc>
          <w:tcPr>
            <w:tcW w:type="dxa" w:w="16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 – 90 s</w:t>
            </w:r>
          </w:p>
        </w:tc>
        <w:tc>
          <w:tcPr>
            <w:tcW w:type="dxa" w:w="18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bCs/>
                <w:i w:val="false"/>
                <w:iCs w:val="false"/>
                <w:color w:val="8B1D1D"/>
                <w:sz w:val="18"/>
                <w:szCs w:val="18"/>
              </w:rPr>
              <w:t xml:space="preserve">≥ 90 s</w:t>
            </w:r>
          </w:p>
        </w:tc>
        <w:tc>
          <w:tcPr>
            <w:tcW w:type="dxa" w:w="18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9E9B95"/>
                <w:sz w:val="18"/>
                <w:szCs w:val="18"/>
              </w:rPr>
              <w:t xml:space="preserve">[to fill]</w:t>
            </w:r>
          </w:p>
        </w:tc>
      </w:tr>
    </w:tbl>
    <w:p>
      <w:pPr>
        <w:spacing w:after="80" w:before="0"/>
      </w:pPr>
      <w:r>
        <w:t xml:space="preserve"/>
      </w:r>
    </w:p>
    <w:p>
      <w:pPr>
        <w:spacing w:after="80" w:before="40"/>
        <w:ind w:left="360"/>
      </w:pPr>
      <w:r>
        <w:rPr>
          <w:rFonts w:ascii="Arial" w:cs="Arial" w:eastAsia="Arial" w:hAnsi="Arial"/>
          <w:i/>
          <w:iCs/>
          <w:color w:val="8A4F0A"/>
          <w:sz w:val="16"/>
          <w:szCs w:val="16"/>
        </w:rPr>
        <w:t xml:space="preserve">⚠ If any result reaches Failure Threshold — initiate Re-Test Attempt 1 immediately and notify Alberto Fumero. If Attempt 2 also fails for 100 MB — the Contract Exit Clause is triggered (ref. RFP §5).</w:t>
      </w:r>
    </w:p>
    <w:p>
      <w:pPr>
        <w:spacing w:after="8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6. Troubleshooting &amp; Escalation</w:t>
      </w:r>
    </w:p>
    <w:p>
      <w:pPr>
        <w:spacing w:after="20" w:before="100"/>
      </w:pPr>
      <w:r>
        <w:rPr>
          <w:rFonts w:ascii="Arial" w:cs="Arial" w:eastAsia="Arial" w:hAnsi="Arial"/>
          <w:b/>
          <w:bCs/>
          <w:color w:val="1A3A6B"/>
          <w:sz w:val="18"/>
          <w:szCs w:val="18"/>
        </w:rPr>
        <w:t xml:space="preserve">Issue: </w:t>
      </w:r>
      <w:r>
        <w:rPr>
          <w:rFonts w:ascii="Arial" w:cs="Arial" w:eastAsia="Arial" w:hAnsi="Arial"/>
          <w:b/>
          <w:bCs/>
          <w:sz w:val="18"/>
          <w:szCs w:val="18"/>
        </w:rPr>
        <w:t xml:space="preserve">Cannot log in to sandbox</w:t>
      </w:r>
    </w:p>
    <w:p>
      <w:pPr>
        <w:spacing w:after="80" w:before="0"/>
      </w:pPr>
      <w:r>
        <w:rPr>
          <w:rFonts w:ascii="Arial" w:cs="Arial" w:eastAsia="Arial" w:hAnsi="Arial"/>
          <w:b/>
          <w:bCs/>
          <w:color w:val="0C6E8C"/>
          <w:sz w:val="18"/>
          <w:szCs w:val="18"/>
        </w:rPr>
        <w:t xml:space="preserve">Action: </w:t>
      </w:r>
      <w:r>
        <w:rPr>
          <w:rFonts w:ascii="Arial" w:cs="Arial" w:eastAsia="Arial" w:hAnsi="Arial"/>
          <w:sz w:val="18"/>
          <w:szCs w:val="18"/>
        </w:rPr>
        <w:t xml:space="preserve">Contact vendor support. Do NOT proceed with testing on that platform until resolved. Notify Alberto Fumero.</w:t>
      </w:r>
    </w:p>
    <w:p>
      <w:pPr>
        <w:spacing w:after="20" w:before="100"/>
      </w:pPr>
      <w:r>
        <w:rPr>
          <w:rFonts w:ascii="Arial" w:cs="Arial" w:eastAsia="Arial" w:hAnsi="Arial"/>
          <w:b/>
          <w:bCs/>
          <w:color w:val="1A3A6B"/>
          <w:sz w:val="18"/>
          <w:szCs w:val="18"/>
        </w:rPr>
        <w:t xml:space="preserve">Issue: </w:t>
      </w:r>
      <w:r>
        <w:rPr>
          <w:rFonts w:ascii="Arial" w:cs="Arial" w:eastAsia="Arial" w:hAnsi="Arial"/>
          <w:b/>
          <w:bCs/>
          <w:sz w:val="18"/>
          <w:szCs w:val="18"/>
        </w:rPr>
        <w:t xml:space="preserve">File upload times out or fails</w:t>
      </w:r>
    </w:p>
    <w:p>
      <w:pPr>
        <w:spacing w:after="80" w:before="0"/>
      </w:pPr>
      <w:r>
        <w:rPr>
          <w:rFonts w:ascii="Arial" w:cs="Arial" w:eastAsia="Arial" w:hAnsi="Arial"/>
          <w:b/>
          <w:bCs/>
          <w:color w:val="0C6E8C"/>
          <w:sz w:val="18"/>
          <w:szCs w:val="18"/>
        </w:rPr>
        <w:t xml:space="preserve">Action: </w:t>
      </w:r>
      <w:r>
        <w:rPr>
          <w:rFonts w:ascii="Arial" w:cs="Arial" w:eastAsia="Arial" w:hAnsi="Arial"/>
          <w:sz w:val="18"/>
          <w:szCs w:val="18"/>
        </w:rPr>
        <w:t xml:space="preserve">Record the error code. Mark that run as FAIL. Retry once more. If both fail, escalate immediately.</w:t>
      </w:r>
    </w:p>
    <w:p>
      <w:pPr>
        <w:spacing w:after="20" w:before="100"/>
      </w:pPr>
      <w:r>
        <w:rPr>
          <w:rFonts w:ascii="Arial" w:cs="Arial" w:eastAsia="Arial" w:hAnsi="Arial"/>
          <w:b/>
          <w:bCs/>
          <w:color w:val="1A3A6B"/>
          <w:sz w:val="18"/>
          <w:szCs w:val="18"/>
        </w:rPr>
        <w:t xml:space="preserve">Issue: </w:t>
      </w:r>
      <w:r>
        <w:rPr>
          <w:rFonts w:ascii="Arial" w:cs="Arial" w:eastAsia="Arial" w:hAnsi="Arial"/>
          <w:b/>
          <w:bCs/>
          <w:sz w:val="18"/>
          <w:szCs w:val="18"/>
        </w:rPr>
        <w:t xml:space="preserve">App does not open in Teams</w:t>
      </w:r>
    </w:p>
    <w:p>
      <w:pPr>
        <w:spacing w:after="80" w:before="0"/>
      </w:pPr>
      <w:r>
        <w:rPr>
          <w:rFonts w:ascii="Arial" w:cs="Arial" w:eastAsia="Arial" w:hAnsi="Arial"/>
          <w:b/>
          <w:bCs/>
          <w:color w:val="0C6E8C"/>
          <w:sz w:val="18"/>
          <w:szCs w:val="18"/>
        </w:rPr>
        <w:t xml:space="preserve">Action: </w:t>
      </w:r>
      <w:r>
        <w:rPr>
          <w:rFonts w:ascii="Arial" w:cs="Arial" w:eastAsia="Arial" w:hAnsi="Arial"/>
          <w:sz w:val="18"/>
          <w:szCs w:val="18"/>
        </w:rPr>
        <w:t xml:space="preserve">Open the SharePoint URL directly in a browser. If still unavailable, contact Alberto Fumero.</w:t>
      </w:r>
    </w:p>
    <w:p>
      <w:pPr>
        <w:spacing w:after="20" w:before="100"/>
      </w:pPr>
      <w:r>
        <w:rPr>
          <w:rFonts w:ascii="Arial" w:cs="Arial" w:eastAsia="Arial" w:hAnsi="Arial"/>
          <w:b/>
          <w:bCs/>
          <w:color w:val="1A3A6B"/>
          <w:sz w:val="18"/>
          <w:szCs w:val="18"/>
        </w:rPr>
        <w:t xml:space="preserve">Issue: </w:t>
      </w:r>
      <w:r>
        <w:rPr>
          <w:rFonts w:ascii="Arial" w:cs="Arial" w:eastAsia="Arial" w:hAnsi="Arial"/>
          <w:b/>
          <w:bCs/>
          <w:sz w:val="18"/>
          <w:szCs w:val="18"/>
        </w:rPr>
        <w:t xml:space="preserve">Stopwatch wrong value</w:t>
      </w:r>
    </w:p>
    <w:p>
      <w:pPr>
        <w:spacing w:after="80" w:before="0"/>
      </w:pPr>
      <w:r>
        <w:rPr>
          <w:rFonts w:ascii="Arial" w:cs="Arial" w:eastAsia="Arial" w:hAnsi="Arial"/>
          <w:b/>
          <w:bCs/>
          <w:color w:val="0C6E8C"/>
          <w:sz w:val="18"/>
          <w:szCs w:val="18"/>
        </w:rPr>
        <w:t xml:space="preserve">Action: </w:t>
      </w:r>
      <w:r>
        <w:rPr>
          <w:rFonts w:ascii="Arial" w:cs="Arial" w:eastAsia="Arial" w:hAnsi="Arial"/>
          <w:sz w:val="18"/>
          <w:szCs w:val="18"/>
        </w:rPr>
        <w:t xml:space="preserve">Press Reset and start the run again from scratch. Do not submit a time from an incorrect run.</w:t>
      </w:r>
    </w:p>
    <w:p>
      <w:pPr>
        <w:spacing w:after="20" w:before="100"/>
      </w:pPr>
      <w:r>
        <w:rPr>
          <w:rFonts w:ascii="Arial" w:cs="Arial" w:eastAsia="Arial" w:hAnsi="Arial"/>
          <w:b/>
          <w:bCs/>
          <w:color w:val="1A3A6B"/>
          <w:sz w:val="18"/>
          <w:szCs w:val="18"/>
        </w:rPr>
        <w:t xml:space="preserve">Issue: </w:t>
      </w:r>
      <w:r>
        <w:rPr>
          <w:rFonts w:ascii="Arial" w:cs="Arial" w:eastAsia="Arial" w:hAnsi="Arial"/>
          <w:b/>
          <w:bCs/>
          <w:sz w:val="18"/>
          <w:szCs w:val="18"/>
        </w:rPr>
        <w:t xml:space="preserve">Downloaded file size does not match</w:t>
      </w:r>
    </w:p>
    <w:p>
      <w:pPr>
        <w:spacing w:after="80" w:before="0"/>
      </w:pPr>
      <w:r>
        <w:rPr>
          <w:rFonts w:ascii="Arial" w:cs="Arial" w:eastAsia="Arial" w:hAnsi="Arial"/>
          <w:b/>
          <w:bCs/>
          <w:color w:val="0C6E8C"/>
          <w:sz w:val="18"/>
          <w:szCs w:val="18"/>
        </w:rPr>
        <w:t xml:space="preserve">Action: </w:t>
      </w:r>
      <w:r>
        <w:rPr>
          <w:rFonts w:ascii="Arial" w:cs="Arial" w:eastAsia="Arial" w:hAnsi="Arial"/>
          <w:sz w:val="18"/>
          <w:szCs w:val="18"/>
        </w:rPr>
        <w:t xml:space="preserve">The transfer was incomplete. Mark that run as FAIL. Re-try and note the discrepancy in observations.</w:t>
      </w:r>
    </w:p>
    <w:p>
      <w:pPr>
        <w:spacing w:after="20" w:before="100"/>
      </w:pPr>
      <w:r>
        <w:rPr>
          <w:rFonts w:ascii="Arial" w:cs="Arial" w:eastAsia="Arial" w:hAnsi="Arial"/>
          <w:b/>
          <w:bCs/>
          <w:color w:val="1A3A6B"/>
          <w:sz w:val="18"/>
          <w:szCs w:val="18"/>
        </w:rPr>
        <w:t xml:space="preserve">Issue: </w:t>
      </w:r>
      <w:r>
        <w:rPr>
          <w:rFonts w:ascii="Arial" w:cs="Arial" w:eastAsia="Arial" w:hAnsi="Arial"/>
          <w:b/>
          <w:bCs/>
          <w:sz w:val="18"/>
          <w:szCs w:val="18"/>
        </w:rPr>
        <w:t xml:space="preserve">Network drops during transfer</w:t>
      </w:r>
    </w:p>
    <w:p>
      <w:pPr>
        <w:spacing w:after="80" w:before="0"/>
      </w:pPr>
      <w:r>
        <w:rPr>
          <w:rFonts w:ascii="Arial" w:cs="Arial" w:eastAsia="Arial" w:hAnsi="Arial"/>
          <w:b/>
          <w:bCs/>
          <w:color w:val="0C6E8C"/>
          <w:sz w:val="18"/>
          <w:szCs w:val="18"/>
        </w:rPr>
        <w:t xml:space="preserve">Action: </w:t>
      </w:r>
      <w:r>
        <w:rPr>
          <w:rFonts w:ascii="Arial" w:cs="Arial" w:eastAsia="Arial" w:hAnsi="Arial"/>
          <w:sz w:val="18"/>
          <w:szCs w:val="18"/>
        </w:rPr>
        <w:t xml:space="preserve">Record as FAIL with reason "Network interruption". Do not re-time the partial transfer.</w:t>
      </w:r>
    </w:p>
    <w:p>
      <w:pPr>
        <w:spacing w:after="8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7. GxP &amp; Audit Trail Requirements</w:t>
      </w:r>
    </w:p>
    <w:p>
      <w:pPr>
        <w:pStyle w:val="ListParagraph"/>
        <w:numPr>
          <w:ilvl w:val="0"/>
          <w:numId w:val="2"/>
        </w:numPr>
        <w:spacing w:after="40" w:before="20"/>
      </w:pPr>
      <w:r>
        <w:rPr>
          <w:rFonts w:ascii="Arial" w:cs="Arial" w:eastAsia="Arial" w:hAnsi="Arial"/>
          <w:sz w:val="18"/>
          <w:szCs w:val="18"/>
        </w:rPr>
        <w:t xml:space="preserve">All results must be submitted immediately after each session — not reconstructed from memory later (ALCOA+ – Contemporaneous).</w:t>
      </w:r>
    </w:p>
    <w:p>
      <w:pPr>
        <w:pStyle w:val="ListParagraph"/>
        <w:numPr>
          <w:ilvl w:val="0"/>
          <w:numId w:val="2"/>
        </w:numPr>
        <w:spacing w:after="40" w:before="20"/>
      </w:pPr>
      <w:r>
        <w:rPr>
          <w:rFonts w:ascii="Arial" w:cs="Arial" w:eastAsia="Arial" w:hAnsi="Arial"/>
          <w:sz w:val="18"/>
          <w:szCs w:val="18"/>
        </w:rPr>
        <w:t xml:space="preserve">Your name must appear exactly as registered in Microsoft 365 — no initials or aliases (ALCOA+ – Attributable).</w:t>
      </w:r>
    </w:p>
    <w:p>
      <w:pPr>
        <w:pStyle w:val="ListParagraph"/>
        <w:numPr>
          <w:ilvl w:val="0"/>
          <w:numId w:val="2"/>
        </w:numPr>
        <w:spacing w:after="40" w:before="20"/>
      </w:pPr>
      <w:r>
        <w:rPr>
          <w:rFonts w:ascii="Arial" w:cs="Arial" w:eastAsia="Arial" w:hAnsi="Arial"/>
          <w:sz w:val="18"/>
          <w:szCs w:val="18"/>
        </w:rPr>
        <w:t xml:space="preserve">Times must be recorded in seconds with 2 decimal places as shown by the app stopwatch.</w:t>
      </w:r>
    </w:p>
    <w:p>
      <w:pPr>
        <w:pStyle w:val="ListParagraph"/>
        <w:numPr>
          <w:ilvl w:val="0"/>
          <w:numId w:val="2"/>
        </w:numPr>
        <w:spacing w:after="40" w:before="20"/>
      </w:pPr>
      <w:r>
        <w:rPr>
          <w:rFonts w:ascii="Arial" w:cs="Arial" w:eastAsia="Arial" w:hAnsi="Arial"/>
          <w:sz w:val="18"/>
          <w:szCs w:val="18"/>
        </w:rPr>
        <w:t xml:space="preserve">All 3 runs per direction must be recorded individually. Averages are calculated by the app.</w:t>
      </w:r>
    </w:p>
    <w:p>
      <w:pPr>
        <w:pStyle w:val="ListParagraph"/>
        <w:numPr>
          <w:ilvl w:val="0"/>
          <w:numId w:val="2"/>
        </w:numPr>
        <w:spacing w:after="40" w:before="20"/>
      </w:pPr>
      <w:r>
        <w:rPr>
          <w:rFonts w:ascii="Arial" w:cs="Arial" w:eastAsia="Arial" w:hAnsi="Arial"/>
          <w:sz w:val="18"/>
          <w:szCs w:val="18"/>
        </w:rPr>
        <w:t xml:space="preserve">Screenshots are mandatory evidence. One per file size per platform minimum.</w:t>
      </w:r>
    </w:p>
    <w:p>
      <w:pPr>
        <w:pStyle w:val="ListParagraph"/>
        <w:numPr>
          <w:ilvl w:val="0"/>
          <w:numId w:val="2"/>
        </w:numPr>
        <w:spacing w:after="40" w:before="20"/>
      </w:pPr>
      <w:r>
        <w:rPr>
          <w:rFonts w:ascii="Arial" w:cs="Arial" w:eastAsia="Arial" w:hAnsi="Arial"/>
          <w:sz w:val="18"/>
          <w:szCs w:val="18"/>
        </w:rPr>
        <w:t xml:space="preserve">Submitted results cannot be deleted. If you make an error, submit a correction entry referencing the original.</w:t>
      </w:r>
    </w:p>
    <w:p>
      <w:pPr>
        <w:pStyle w:val="ListParagraph"/>
        <w:numPr>
          <w:ilvl w:val="0"/>
          <w:numId w:val="2"/>
        </w:numPr>
        <w:spacing w:after="40" w:before="20"/>
      </w:pPr>
      <w:r>
        <w:rPr>
          <w:rFonts w:ascii="Arial" w:cs="Arial" w:eastAsia="Arial" w:hAnsi="Arial"/>
          <w:sz w:val="18"/>
          <w:szCs w:val="18"/>
        </w:rPr>
        <w:t xml:space="preserve">Do not discuss results with other region coordinators before submitting.</w:t>
      </w:r>
    </w:p>
    <w:p>
      <w:pPr>
        <w:spacing w:after="16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c>
          <w:tcPr>
            <w:tcW w:type="dxa" w:w="26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Role</w:t>
            </w:r>
          </w:p>
        </w:tc>
        <w:tc>
          <w:tcPr>
            <w:tcW w:type="dxa" w:w="2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Name &amp; Title</w:t>
            </w:r>
          </w:p>
        </w:tc>
        <w:tc>
          <w:tcPr>
            <w:tcW w:type="dxa" w:w="2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Signature</w:t>
            </w:r>
          </w:p>
        </w:tc>
        <w:tc>
          <w:tcPr>
            <w:tcW w:type="dxa" w:w="2026"/>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Date</w:t>
            </w:r>
          </w:p>
        </w:tc>
      </w:tr>
      <w:tr>
        <w:tc>
          <w:tcPr>
            <w:tcW w:type="dxa" w:w="26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IT Application Manager</w:t>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Alberto Fumero</w:t>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6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QA Lead</w:t>
            </w:r>
          </w:p>
        </w:tc>
        <w:tc>
          <w:tcPr>
            <w:tcW w:type="dxa" w:w="2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6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Regional Coordinator (executing)</w:t>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3DE" w:sz="4" w:space="4"/>
      </w:pBdr>
      <w:jc w:val="center"/>
    </w:pPr>
    <w:r>
      <w:rPr>
        <w:rFonts w:ascii="Arial" w:cs="Arial" w:eastAsia="Arial" w:hAnsi="Arial"/>
        <w:color w:val="9E9B95"/>
        <w:sz w:val="16"/>
        <w:szCs w:val="16"/>
      </w:rPr>
      <w:t xml:space="preserve">Confidential – Internal Use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3DE" w:sz="4" w:space="4"/>
      </w:pBdr>
    </w:pPr>
    <w:r>
      <w:rPr>
        <w:rFonts w:ascii="Arial" w:cs="Arial" w:eastAsia="Arial" w:hAnsi="Arial"/>
        <w:color w:val="9E9B95"/>
        <w:sz w:val="16"/>
        <w:szCs w:val="16"/>
      </w:rPr>
      <w:t xml:space="preserve">QMA Global Performance Test  |  Test Execution SOP  |  QMA-SOP-PERF-001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1A3A6B"/>
      <w:sz w:val="26"/>
      <w:szCs w:val="26"/>
    </w:rPr>
  </w:style>
  <w:style w:type="paragraph" w:styleId="Heading2">
    <w:name w:val="Heading 2"/>
    <w:basedOn w:val="Normal"/>
    <w:next w:val="Normal"/>
    <w:qFormat/>
    <w:pPr>
      <w:spacing w:after="60" w:before="200"/>
      <w:outlineLvl w:val="1"/>
    </w:pPr>
    <w:rPr>
      <w:rFonts w:ascii="Arial" w:cs="Arial" w:eastAsia="Arial" w:hAnsi="Arial"/>
      <w:b/>
      <w:bCs/>
      <w:color w:val="0C6E8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2026-05-17T10:53:47.195Z</dcterms:created>
  <dcterms:modified xsi:type="dcterms:W3CDTF">2026-05-17T10:53:47.195Z</dcterms:modified>
</cp:coreProperties>
</file>

<file path=docProps/custom.xml><?xml version="1.0" encoding="utf-8"?>
<Properties xmlns="http://schemas.openxmlformats.org/officeDocument/2006/custom-properties" xmlns:vt="http://schemas.openxmlformats.org/officeDocument/2006/docPropsVTypes"/>
</file>