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2EE9A" w14:textId="4C3FCF85" w:rsidR="00A01499" w:rsidRDefault="008940F8" w:rsidP="006C3FD7">
      <w:pPr>
        <w:spacing w:line="360" w:lineRule="auto"/>
        <w:rPr>
          <w:lang w:val="es-ES_tradnl"/>
        </w:rPr>
      </w:pPr>
      <w:r>
        <w:rPr>
          <w:lang w:val="es-ES_tradnl"/>
        </w:rPr>
        <w:t>¿Qué es un Cold Wallet?</w:t>
      </w:r>
      <w:r w:rsidR="00747A5D">
        <w:rPr>
          <w:lang w:val="es-ES_tradnl"/>
        </w:rPr>
        <w:t xml:space="preserve"> </w:t>
      </w:r>
    </w:p>
    <w:p w14:paraId="7A07BDE6" w14:textId="66066C47" w:rsidR="006C3FD7" w:rsidRDefault="006613FF" w:rsidP="006C3FD7">
      <w:pPr>
        <w:spacing w:line="360" w:lineRule="auto"/>
        <w:jc w:val="both"/>
        <w:rPr>
          <w:lang w:val="es-ES_tradnl"/>
        </w:rPr>
      </w:pPr>
      <w:r>
        <w:rPr>
          <w:lang w:val="es-ES_tradnl"/>
        </w:rPr>
        <w:t>Un crypto wallet es una aplicación cuyo propósito principal es manejar las llevas criptográficas que dan acceso a una cuenta dentro de una red blockchain. Aunque muchas personas lo asocian directament</w:t>
      </w:r>
      <w:r w:rsidR="006C3FD7">
        <w:rPr>
          <w:lang w:val="es-ES_tradnl"/>
        </w:rPr>
        <w:t>e</w:t>
      </w:r>
      <w:r>
        <w:rPr>
          <w:lang w:val="es-ES_tradnl"/>
        </w:rPr>
        <w:t xml:space="preserve"> con “guardar monedas”, en realidad un wallet no almacena fondos sino las llaves que permiten autorizar transacciones. Los modelos de </w:t>
      </w:r>
      <w:r>
        <w:rPr>
          <w:lang w:val="es-ES_tradnl"/>
        </w:rPr>
        <w:t>blockchain</w:t>
      </w:r>
      <w:r>
        <w:rPr>
          <w:lang w:val="es-ES_tradnl"/>
        </w:rPr>
        <w:t xml:space="preserve"> suelen </w:t>
      </w:r>
      <w:r w:rsidR="006C3FD7">
        <w:rPr>
          <w:lang w:val="es-ES_tradnl"/>
        </w:rPr>
        <w:t>dividirse en dos tipos: UTXO (como Bitcoin) y Accounts (como Ethereum).</w:t>
      </w:r>
    </w:p>
    <w:p w14:paraId="127A6F89" w14:textId="77481831" w:rsidR="006C3FD7" w:rsidRDefault="006C3FD7" w:rsidP="006C3FD7">
      <w:pPr>
        <w:spacing w:line="360" w:lineRule="auto"/>
        <w:jc w:val="both"/>
        <w:rPr>
          <w:lang w:val="es-ES_tradnl"/>
        </w:rPr>
      </w:pPr>
      <w:r>
        <w:rPr>
          <w:lang w:val="es-ES_tradnl"/>
        </w:rPr>
        <w:t>En cuanto a seguridad, es común distinguir entre Hot Wallets y Cold Wallets. Los Hot Wallets operan conectados a la red y son más cómodos, pero también más vulnerables a ataques. Los Cold Wallets guardan las llaves de forma aislada, sin exponerlas a Internet.</w:t>
      </w:r>
    </w:p>
    <w:p w14:paraId="68D5165C" w14:textId="21781545" w:rsidR="008940F8" w:rsidRDefault="006C3FD7" w:rsidP="006C3FD7">
      <w:pPr>
        <w:spacing w:line="360" w:lineRule="auto"/>
        <w:jc w:val="both"/>
        <w:rPr>
          <w:lang w:val="es-ES_tradnl"/>
        </w:rPr>
      </w:pPr>
      <w:r>
        <w:rPr>
          <w:lang w:val="es-ES_tradnl"/>
        </w:rPr>
        <w:t xml:space="preserve">Para realizar firmas digitales, un wallet utiliza un par de llaves: la privada que debe permanecer siempre protegida y la pública que se comparte para verificar transacciones. La dirección del usuario se deriva de la llave </w:t>
      </w:r>
      <w:r w:rsidR="00D56E70">
        <w:rPr>
          <w:lang w:val="es-ES_tradnl"/>
        </w:rPr>
        <w:t>pública mediante funciones hash específicas. Cuando un usuario quiere enviar fondos, el wallet crear una transacción, la convierte en una representación canónica y la firma digitalmente. El receptor puede verificar la firma, la integridad del mensaje y que la transacción fue realmente autorizada por el dueño del address.</w:t>
      </w:r>
    </w:p>
    <w:p w14:paraId="689F0451" w14:textId="77777777" w:rsidR="006C3FD7" w:rsidRDefault="006C3FD7" w:rsidP="006C3FD7">
      <w:pPr>
        <w:spacing w:line="360" w:lineRule="auto"/>
        <w:jc w:val="both"/>
        <w:rPr>
          <w:lang w:val="es-ES_tradnl"/>
        </w:rPr>
      </w:pPr>
    </w:p>
    <w:p w14:paraId="749900F4" w14:textId="2506C923" w:rsidR="008940F8" w:rsidRDefault="008940F8" w:rsidP="006C3FD7">
      <w:pPr>
        <w:spacing w:line="360" w:lineRule="auto"/>
        <w:rPr>
          <w:lang w:val="es-ES_tradnl"/>
        </w:rPr>
      </w:pPr>
      <w:r>
        <w:rPr>
          <w:lang w:val="es-ES_tradnl"/>
        </w:rPr>
        <w:t>Requerimientos</w:t>
      </w:r>
    </w:p>
    <w:p w14:paraId="05BB8B27" w14:textId="77777777" w:rsidR="008940F8" w:rsidRDefault="008940F8" w:rsidP="006C3FD7">
      <w:pPr>
        <w:spacing w:line="360" w:lineRule="auto"/>
        <w:rPr>
          <w:lang w:val="es-ES_tradnl"/>
        </w:rPr>
      </w:pPr>
    </w:p>
    <w:p w14:paraId="5A940673" w14:textId="04B71C2E" w:rsidR="008940F8" w:rsidRDefault="008940F8" w:rsidP="006C3FD7">
      <w:pPr>
        <w:spacing w:line="360" w:lineRule="auto"/>
        <w:rPr>
          <w:lang w:val="es-ES_tradnl"/>
        </w:rPr>
      </w:pPr>
      <w:r>
        <w:rPr>
          <w:lang w:val="es-ES_tradnl"/>
        </w:rPr>
        <w:t>Arquitectura</w:t>
      </w:r>
    </w:p>
    <w:p w14:paraId="29FDF948" w14:textId="77777777" w:rsidR="008940F8" w:rsidRDefault="008940F8" w:rsidP="006C3FD7">
      <w:pPr>
        <w:spacing w:line="360" w:lineRule="auto"/>
        <w:rPr>
          <w:lang w:val="es-ES_tradnl"/>
        </w:rPr>
      </w:pPr>
    </w:p>
    <w:p w14:paraId="3019FB48" w14:textId="00B9E722" w:rsidR="008940F8" w:rsidRDefault="008940F8" w:rsidP="006C3FD7">
      <w:pPr>
        <w:spacing w:line="360" w:lineRule="auto"/>
        <w:rPr>
          <w:lang w:val="es-ES_tradnl"/>
        </w:rPr>
      </w:pPr>
      <w:r w:rsidRPr="008940F8">
        <w:rPr>
          <w:lang w:val="es-ES_tradnl"/>
        </w:rPr>
        <w:t>Diseño de seguridad</w:t>
      </w:r>
    </w:p>
    <w:p w14:paraId="419405AD" w14:textId="6B76B4A0" w:rsidR="008940F8" w:rsidRDefault="00D56E70" w:rsidP="006C3FD7">
      <w:pPr>
        <w:spacing w:line="360" w:lineRule="auto"/>
        <w:rPr>
          <w:lang w:val="es-ES_tradnl"/>
        </w:rPr>
      </w:pPr>
      <w:r>
        <w:rPr>
          <w:lang w:val="es-ES_tradnl"/>
        </w:rPr>
        <w:t xml:space="preserve">Para el diseño </w:t>
      </w:r>
      <w:r w:rsidR="007B3B4C">
        <w:rPr>
          <w:lang w:val="es-ES_tradnl"/>
        </w:rPr>
        <w:t>de la interfaz gráfica nos decidimos por algo simple, organizado en paneles que separan claramente las funciones principales del wallet. La idea fue que se ejecutara de manera local y la interacción fuera intuitiva.</w:t>
      </w:r>
    </w:p>
    <w:p w14:paraId="40DBAF5F" w14:textId="79DF3109" w:rsidR="007B3B4C" w:rsidRDefault="007B3B4C" w:rsidP="006C3FD7">
      <w:pPr>
        <w:spacing w:line="360" w:lineRule="auto"/>
        <w:rPr>
          <w:lang w:val="es-ES_tradnl"/>
        </w:rPr>
      </w:pPr>
      <w:r>
        <w:rPr>
          <w:lang w:val="es-ES_tradnl"/>
        </w:rPr>
        <w:lastRenderedPageBreak/>
        <w:t>La interfaz web quedó dividida en cuatro módulos centrales: Keys, Create Transaction, Outbox/Inbox y Verification Log. El panel de Keys muestra la información básica como la dirección del usuario y permite cargar o crear un keystore nuevo. El módulo de creación de transacciones presenta un formulario con los campos esenciales</w:t>
      </w:r>
      <w:r w:rsidR="00332A34">
        <w:rPr>
          <w:lang w:val="es-ES_tradnl"/>
        </w:rPr>
        <w:t xml:space="preserve"> (to, value, nonce, data optional). El panel de </w:t>
      </w:r>
      <w:r w:rsidR="00332A34">
        <w:rPr>
          <w:lang w:val="es-ES_tradnl"/>
        </w:rPr>
        <w:t>Outbox/Inbox</w:t>
      </w:r>
      <w:r w:rsidR="00332A34">
        <w:rPr>
          <w:lang w:val="es-ES_tradnl"/>
        </w:rPr>
        <w:t xml:space="preserve"> funciona como una vista tipo “bandeja” donde se generan los archivos firmados y desde donde se pueden seleccionar para verificación.</w:t>
      </w:r>
      <w:r w:rsidR="00710DFB">
        <w:rPr>
          <w:lang w:val="es-ES_tradnl"/>
        </w:rPr>
        <w:t xml:space="preserve"> Por último, el panel de </w:t>
      </w:r>
      <w:r w:rsidR="00710DFB">
        <w:rPr>
          <w:lang w:val="es-ES_tradnl"/>
        </w:rPr>
        <w:t>Verification Log</w:t>
      </w:r>
      <w:r w:rsidR="00710DFB">
        <w:rPr>
          <w:lang w:val="es-ES_tradnl"/>
        </w:rPr>
        <w:t xml:space="preserve"> muestra de manera clara si una transacción es válida o si falló en algún paso, incluyendo detalles como dirección incorrecta, firma inválida o mismatch del nonce.</w:t>
      </w:r>
    </w:p>
    <w:p w14:paraId="7C325236" w14:textId="77777777" w:rsidR="00D56E70" w:rsidRDefault="00D56E70" w:rsidP="006C3FD7">
      <w:pPr>
        <w:spacing w:line="360" w:lineRule="auto"/>
        <w:rPr>
          <w:lang w:val="es-ES_tradnl"/>
        </w:rPr>
      </w:pPr>
    </w:p>
    <w:p w14:paraId="381A1D2A" w14:textId="3DEB9816" w:rsidR="008940F8" w:rsidRDefault="008940F8" w:rsidP="006C3FD7">
      <w:pPr>
        <w:spacing w:line="360" w:lineRule="auto"/>
        <w:rPr>
          <w:lang w:val="es-ES_tradnl"/>
        </w:rPr>
      </w:pPr>
      <w:r w:rsidRPr="008940F8">
        <w:rPr>
          <w:lang w:val="es-ES_tradnl"/>
        </w:rPr>
        <w:t>Formatos de datos y archivos</w:t>
      </w:r>
    </w:p>
    <w:p w14:paraId="472E2EEB" w14:textId="77777777" w:rsidR="008940F8" w:rsidRDefault="008940F8" w:rsidP="006C3FD7">
      <w:pPr>
        <w:spacing w:line="360" w:lineRule="auto"/>
        <w:rPr>
          <w:lang w:val="es-ES_tradnl"/>
        </w:rPr>
      </w:pPr>
    </w:p>
    <w:p w14:paraId="6AE778AF" w14:textId="4E7D5B2A" w:rsidR="008940F8" w:rsidRDefault="008940F8" w:rsidP="006C3FD7">
      <w:pPr>
        <w:spacing w:line="360" w:lineRule="auto"/>
        <w:rPr>
          <w:lang w:val="es-ES_tradnl"/>
        </w:rPr>
      </w:pPr>
      <w:r>
        <w:rPr>
          <w:lang w:val="es-ES_tradnl"/>
        </w:rPr>
        <w:t>Testing</w:t>
      </w:r>
    </w:p>
    <w:p w14:paraId="5C351CB3" w14:textId="77777777" w:rsidR="008940F8" w:rsidRDefault="008940F8" w:rsidP="006C3FD7">
      <w:pPr>
        <w:spacing w:line="360" w:lineRule="auto"/>
        <w:rPr>
          <w:lang w:val="es-ES_tradnl"/>
        </w:rPr>
      </w:pPr>
    </w:p>
    <w:p w14:paraId="5B8A0DCD" w14:textId="77777777" w:rsidR="008940F8" w:rsidRPr="00747A5D" w:rsidRDefault="008940F8" w:rsidP="006C3FD7">
      <w:pPr>
        <w:spacing w:line="360" w:lineRule="auto"/>
        <w:rPr>
          <w:lang w:val="es-ES_tradnl"/>
        </w:rPr>
      </w:pPr>
    </w:p>
    <w:sectPr w:rsidR="008940F8" w:rsidRPr="00747A5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A5D"/>
    <w:rsid w:val="0006063F"/>
    <w:rsid w:val="00332A34"/>
    <w:rsid w:val="003C3ADC"/>
    <w:rsid w:val="006613FF"/>
    <w:rsid w:val="006C3FD7"/>
    <w:rsid w:val="00710DFB"/>
    <w:rsid w:val="00747A5D"/>
    <w:rsid w:val="007B3B4C"/>
    <w:rsid w:val="008940F8"/>
    <w:rsid w:val="008B69D7"/>
    <w:rsid w:val="009C4632"/>
    <w:rsid w:val="00A01499"/>
    <w:rsid w:val="00D56E70"/>
    <w:rsid w:val="00F62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9DEA65"/>
  <w15:chartTrackingRefBased/>
  <w15:docId w15:val="{2D1A0D5C-F57D-9A42-8A2C-E02A59709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7A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7A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7A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7A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7A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7A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7A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7A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7A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7A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7A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7A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7A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7A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7A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7A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7A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7A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7A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7A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7A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7A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7A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7A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7A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7A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7A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7A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7A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RAMIREZ MEDINA</dc:creator>
  <cp:keywords/>
  <dc:description/>
  <cp:lastModifiedBy>DANIEL RAMIREZ MEDINA</cp:lastModifiedBy>
  <cp:revision>3</cp:revision>
  <dcterms:created xsi:type="dcterms:W3CDTF">2025-11-18T23:54:00Z</dcterms:created>
  <dcterms:modified xsi:type="dcterms:W3CDTF">2025-12-02T21:02:00Z</dcterms:modified>
</cp:coreProperties>
</file>