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>
          <w:rFonts w:ascii="Times New Roman" w:hAnsi="Times New Roman"/>
          <w:sz w:val="20"/>
        </w:rPr>
        <w:t>; built scalable data pipelines for training and evaluation datasets.</w:t>
      </w:r>
      <w:r>
        <w:rPr>
          <w:rFonts w:ascii="Times New Roman" w:hAnsi="Times New Roman"/>
          <w:sz w:val="20"/>
        </w:rPr>
        <w:t>; partnered with infrastructure engineers to optimize ML systems for monitoring.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>
          <w:rFonts w:ascii="Times New Roman" w:hAnsi="Times New Roman"/>
          <w:sz w:val="20"/>
        </w:rPr>
        <w:t xml:space="preserve"> — designed and built ML models for search and ranking features.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job-copilot:figma_SoftwareEngineerMachineLearning:2a4be626</dc:description>
  <dc:subject>Software Engineer, Machine Learning</dc:subject>
  <cp:keywords>ai, automation, c++, ci, communication, computer vision, data, engineer, inference, learning, machine, machine learning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