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collaborated with engineers to integrate ai models into workflows.</w:t>
      </w:r>
      <w:r>
        <w:rPr>
          <w:rFonts w:ascii="Times New Roman" w:hAnsi="Times New Roman"/>
          <w:sz w:val="20"/>
        </w:rPr>
        <w:t>; implemented automation solutions for seamless integration with existing systems.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communication, computer vision, engineer, frontend, javascript, learning, performance, python, react, support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