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40"/>
        <w:jc w:val="center"/>
      </w:pPr>
      <w:r>
        <w:rPr>
          <w:rFonts w:ascii="Arial" w:cs="Arial" w:eastAsia="Arial" w:hAnsi="Arial"/>
          <w:b/>
          <w:bCs/>
          <w:color w:val="1F3864"/>
          <w:sz w:val="52"/>
          <w:szCs w:val="52"/>
        </w:rPr>
        <w:t xml:space="preserve">🌱 ORTO DIGITALE</w:t>
      </w:r>
    </w:p>
    <w:p>
      <w:pPr>
        <w:spacing w:after="120"/>
        <w:jc w:val="center"/>
      </w:pPr>
      <w:r>
        <w:rPr>
          <w:rFonts w:ascii="Arial" w:cs="Arial" w:eastAsia="Arial" w:hAnsi="Arial"/>
          <w:i/>
          <w:iCs/>
          <w:color w:val="2E75B6"/>
          <w:sz w:val="28"/>
          <w:szCs w:val="28"/>
        </w:rPr>
        <w:t xml:space="preserve">Specifica Tecnica ad Alto Livello — v1.1</w:t>
      </w:r>
    </w:p>
    <w:p>
      <w:pPr>
        <w:spacing w:after="120"/>
        <w:jc w:val="center"/>
      </w:pPr>
      <w:r>
        <w:rPr>
          <w:rFonts w:ascii="Arial" w:cs="Arial" w:eastAsia="Arial" w:hAnsi="Arial"/>
          <w:color w:val="555555"/>
          <w:sz w:val="24"/>
          <w:szCs w:val="24"/>
        </w:rPr>
        <w:t xml:space="preserve">Sistema di monitoraggio e irrigazione automatica per orto residenziale</w:t>
      </w:r>
    </w:p>
    <w:p>
      <w:pPr>
        <w:spacing w:after="60"/>
        <w:jc w:val="center"/>
      </w:pPr>
      <w:r>
        <w:rPr>
          <w:rFonts w:ascii="Arial" w:cs="Arial" w:eastAsia="Arial" w:hAnsi="Arial"/>
          <w:color w:val="777777"/>
          <w:sz w:val="22"/>
          <w:szCs w:val="22"/>
        </w:rPr>
        <w:t xml:space="preserve">Aprile 2026</w:t>
      </w:r>
    </w:p>
    <w:p>
      <w:pPr>
        <w:spacing w:after="600"/>
      </w:pPr>
    </w:p>
    <w:p>
      <w:pPr>
        <w:pBdr>
          <w:bottom w:val="single" w:color="2E75B6" w:sz="4" w:space="1"/>
        </w:pBdr>
        <w:jc w:val="center"/>
      </w:pPr>
    </w:p>
    <w:p>
      <w:pPr>
        <w:spacing w:after="200"/>
      </w:pPr>
    </w:p>
    <w:p>
      <w:pPr>
        <w:spacing w:after="60"/>
        <w:jc w:val="center"/>
      </w:pPr>
      <w:r>
        <w:rPr>
          <w:rFonts w:ascii="Arial" w:cs="Arial" w:eastAsia="Arial" w:hAnsi="Arial"/>
          <w:b/>
          <w:bCs/>
          <w:color w:val="333333"/>
          <w:sz w:val="22"/>
          <w:szCs w:val="22"/>
        </w:rPr>
        <w:t xml:space="preserve">Changelog rispetto a v1.0</w:t>
      </w:r>
    </w:p>
    <w:p>
      <w:pPr>
        <w:pStyle w:val="ListParagraph"/>
        <w:numPr>
          <w:ilvl w:val="0"/>
          <w:numId w:val="2"/>
        </w:numPr>
        <w:spacing w:after="60"/>
      </w:pPr>
      <w:r>
        <w:rPr>
          <w:rFonts w:ascii="Arial" w:cs="Arial" w:eastAsia="Arial" w:hAnsi="Arial"/>
          <w:b w:val="false"/>
          <w:bCs w:val="false"/>
          <w:sz w:val="22"/>
          <w:szCs w:val="22"/>
        </w:rPr>
        <w:t xml:space="preserve">Retention dati InfluxDB aggiornata da 90 a 120 giorni</w:t>
      </w:r>
    </w:p>
    <w:p>
      <w:pPr>
        <w:pStyle w:val="ListParagraph"/>
        <w:numPr>
          <w:ilvl w:val="0"/>
          <w:numId w:val="2"/>
        </w:numPr>
        <w:spacing w:after="60"/>
      </w:pPr>
      <w:r>
        <w:rPr>
          <w:rFonts w:ascii="Arial" w:cs="Arial" w:eastAsia="Arial" w:hAnsi="Arial"/>
          <w:b w:val="false"/>
          <w:bCs w:val="false"/>
          <w:sz w:val="22"/>
          <w:szCs w:val="22"/>
        </w:rPr>
        <w:t xml:space="preserve">Aggiunta Parte 6: Archivio dati fuori retention (export CSV mensile schedulato)</w:t>
      </w:r>
    </w:p>
    <w:p>
      <w:pPr>
        <w:pStyle w:val="ListParagraph"/>
        <w:numPr>
          <w:ilvl w:val="0"/>
          <w:numId w:val="2"/>
        </w:numPr>
        <w:spacing w:after="60"/>
      </w:pPr>
      <w:r>
        <w:rPr>
          <w:rFonts w:ascii="Arial" w:cs="Arial" w:eastAsia="Arial" w:hAnsi="Arial"/>
          <w:b w:val="false"/>
          <w:bCs w:val="false"/>
          <w:sz w:val="22"/>
          <w:szCs w:val="22"/>
        </w:rPr>
        <w:t xml:space="preserve">Tabella parametri espansa con parametri relativi all'archivio</w:t>
      </w:r>
    </w:p>
    <w:p>
      <w:pPr>
        <w:pStyle w:val="ListParagraph"/>
        <w:numPr>
          <w:ilvl w:val="0"/>
          <w:numId w:val="2"/>
        </w:numPr>
        <w:spacing w:after="60"/>
      </w:pPr>
      <w:r>
        <w:rPr>
          <w:rFonts w:ascii="Arial" w:cs="Arial" w:eastAsia="Arial" w:hAnsi="Arial"/>
          <w:b w:val="false"/>
          <w:bCs w:val="false"/>
          <w:sz w:val="22"/>
          <w:szCs w:val="22"/>
        </w:rPr>
        <w:t xml:space="preserve">Tabella rischi aggiornata con rischi specifici del meccanismo di archivio</w:t>
      </w:r>
    </w:p>
    <w:p>
      <w:pPr>
        <w:pStyle w:val="ListParagraph"/>
        <w:numPr>
          <w:ilvl w:val="0"/>
          <w:numId w:val="2"/>
        </w:numPr>
        <w:spacing w:after="60"/>
      </w:pPr>
      <w:r>
        <w:rPr>
          <w:rFonts w:ascii="Arial" w:cs="Arial" w:eastAsia="Arial" w:hAnsi="Arial"/>
          <w:b w:val="false"/>
          <w:bCs w:val="false"/>
          <w:sz w:val="22"/>
          <w:szCs w:val="22"/>
        </w:rPr>
        <w:t xml:space="preserve">Ordine di sviluppo aggiornato con Step 6 per il job di archivio</w:t>
      </w:r>
    </w:p>
    <w:p>
      <w:pPr>
        <w:pStyle w:val="ListParagraph"/>
        <w:numPr>
          <w:ilvl w:val="0"/>
          <w:numId w:val="2"/>
        </w:numPr>
        <w:spacing w:after="60"/>
      </w:pPr>
      <w:r>
        <w:rPr>
          <w:rFonts w:ascii="Arial" w:cs="Arial" w:eastAsia="Arial" w:hAnsi="Arial"/>
          <w:b w:val="false"/>
          <w:bCs w:val="false"/>
          <w:sz w:val="22"/>
          <w:szCs w:val="22"/>
        </w:rPr>
        <w:t xml:space="preserve">Fuori scope v1.0 aggiornato: esplicitato che upload cloud archivio è escluso</w:t>
      </w:r>
    </w:p>
    <w:p>
      <w:pPr>
        <w:pageBreakBefore/>
      </w:pPr>
    </w:p>
    <w:p>
      <w:pPr>
        <w:pStyle w:val="Heading1"/>
        <w:spacing w:after="120" w:before="360"/>
      </w:pPr>
      <w:r>
        <w:rPr>
          <w:rFonts w:ascii="Arial" w:cs="Arial" w:eastAsia="Arial" w:hAnsi="Arial"/>
          <w:b/>
          <w:bCs/>
          <w:color w:val="1F3864"/>
          <w:sz w:val="32"/>
          <w:szCs w:val="32"/>
        </w:rPr>
        <w:t xml:space="preserve">1. Contesto e Obiettivo</w:t>
      </w:r>
    </w:p>
    <w:p>
      <w:pPr>
        <w:spacing w:after="100"/>
      </w:pPr>
      <w:r>
        <w:rPr>
          <w:rFonts w:ascii="Arial" w:cs="Arial" w:eastAsia="Arial" w:hAnsi="Arial"/>
          <w:sz w:val="22"/>
          <w:szCs w:val="22"/>
        </w:rPr>
        <w:t xml:space="preserve">L'orto è un appezzamento residenziale di circa 40 m² (4–5 m × 10 m), composto da tre aiuole parallele. L'obiettivo è realizzare un sistema completamente locale (no cloud) per:</w:t>
      </w:r>
    </w:p>
    <w:p>
      <w:pPr>
        <w:pStyle w:val="ListParagraph"/>
        <w:numPr>
          <w:ilvl w:val="0"/>
          <w:numId w:val="2"/>
        </w:numPr>
        <w:spacing w:after="60"/>
      </w:pPr>
      <w:r>
        <w:rPr>
          <w:rFonts w:ascii="Arial" w:cs="Arial" w:eastAsia="Arial" w:hAnsi="Arial"/>
          <w:b w:val="false"/>
          <w:bCs w:val="false"/>
          <w:sz w:val="22"/>
          <w:szCs w:val="22"/>
        </w:rPr>
        <w:t xml:space="preserve">Misurare in continuo l'umidità del suolo su tutte e tre le aiuole</w:t>
      </w:r>
    </w:p>
    <w:p>
      <w:pPr>
        <w:pStyle w:val="ListParagraph"/>
        <w:numPr>
          <w:ilvl w:val="0"/>
          <w:numId w:val="2"/>
        </w:numPr>
        <w:spacing w:after="60"/>
      </w:pPr>
      <w:r>
        <w:rPr>
          <w:rFonts w:ascii="Arial" w:cs="Arial" w:eastAsia="Arial" w:hAnsi="Arial"/>
          <w:b w:val="false"/>
          <w:bCs w:val="false"/>
          <w:sz w:val="22"/>
          <w:szCs w:val="22"/>
        </w:rPr>
        <w:t xml:space="preserve">Aprire e chiudere automaticamente l'irrigazione in base alle soglie rilevate</w:t>
      </w:r>
    </w:p>
    <w:p>
      <w:pPr>
        <w:pStyle w:val="ListParagraph"/>
        <w:numPr>
          <w:ilvl w:val="0"/>
          <w:numId w:val="2"/>
        </w:numPr>
        <w:spacing w:after="60"/>
      </w:pPr>
      <w:r>
        <w:rPr>
          <w:rFonts w:ascii="Arial" w:cs="Arial" w:eastAsia="Arial" w:hAnsi="Arial"/>
          <w:b w:val="false"/>
          <w:bCs w:val="false"/>
          <w:sz w:val="22"/>
          <w:szCs w:val="22"/>
        </w:rPr>
        <w:t xml:space="preserve">Visualizzare i dati storici e lo stato del sistema su una dashboard</w:t>
      </w:r>
    </w:p>
    <w:p>
      <w:pPr>
        <w:pStyle w:val="ListParagraph"/>
        <w:numPr>
          <w:ilvl w:val="0"/>
          <w:numId w:val="2"/>
        </w:numPr>
        <w:spacing w:after="60"/>
      </w:pPr>
      <w:r>
        <w:rPr>
          <w:rFonts w:ascii="Arial" w:cs="Arial" w:eastAsia="Arial" w:hAnsi="Arial"/>
          <w:b w:val="false"/>
          <w:bCs w:val="false"/>
          <w:sz w:val="22"/>
          <w:szCs w:val="22"/>
        </w:rPr>
        <w:t xml:space="preserve">Ricevere alert su eventi anomali (sensore scarico, dato mancante, ecc.)</w:t>
      </w:r>
    </w:p>
    <w:p>
      <w:pPr>
        <w:spacing w:after="120"/>
      </w:pPr>
    </w:p>
    <w:p>
      <w:pPr>
        <w:spacing w:after="100"/>
      </w:pPr>
      <w:r>
        <w:rPr>
          <w:rFonts w:ascii="Arial" w:cs="Arial" w:eastAsia="Arial" w:hAnsi="Arial"/>
          <w:sz w:val="22"/>
          <w:szCs w:val="22"/>
        </w:rPr>
        <w:t xml:space="preserve">L'intera infrastruttura gira su un Raspberry Pi 5 già presente in casa, senza dipendenze da servizi cloud esterni.</w:t>
      </w:r>
    </w:p>
    <w:p>
      <w:pPr>
        <w:spacing w:after="200"/>
      </w:pPr>
    </w:p>
    <w:p>
      <w:pPr>
        <w:pStyle w:val="Heading1"/>
        <w:spacing w:after="120" w:before="360"/>
      </w:pPr>
      <w:r>
        <w:rPr>
          <w:rFonts w:ascii="Arial" w:cs="Arial" w:eastAsia="Arial" w:hAnsi="Arial"/>
          <w:b/>
          <w:bCs/>
          <w:color w:val="1F3864"/>
          <w:sz w:val="32"/>
          <w:szCs w:val="32"/>
        </w:rPr>
        <w:t xml:space="preserve">2. Architettura del Sistema</w:t>
      </w:r>
    </w:p>
    <w:p>
      <w:pPr>
        <w:pStyle w:val="Heading2"/>
        <w:spacing w:after="80" w:before="240"/>
      </w:pPr>
      <w:r>
        <w:rPr>
          <w:rFonts w:ascii="Arial" w:cs="Arial" w:eastAsia="Arial" w:hAnsi="Arial"/>
          <w:b/>
          <w:bCs/>
          <w:color w:val="2E75B6"/>
          <w:sz w:val="26"/>
          <w:szCs w:val="26"/>
        </w:rPr>
        <w:t xml:space="preserve">2.1 Schema a blocchi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3119"/>
        <w:gridCol w:w="4253"/>
      </w:tblGrid>
      <w:tr>
        <w:tc>
          <w:tcPr>
            <w:tcW w:type="dxa" w:w="1701"/>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Livello</w:t>
            </w:r>
          </w:p>
        </w:tc>
        <w:tc>
          <w:tcPr>
            <w:tcW w:type="dxa" w:w="3119"/>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4253"/>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Protocollo/Tecnologia</w:t>
            </w:r>
          </w:p>
        </w:tc>
      </w:tr>
      <w:tr>
        <w:tc>
          <w:tcPr>
            <w:tcW w:type="dxa" w:w="170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Sensing</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 Ecowitt WH51 (sensori umidità)</w:t>
            </w:r>
          </w:p>
        </w:tc>
        <w:tc>
          <w:tcPr>
            <w:tcW w:type="dxa" w:w="4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RF 868 MHz → GW3000</w:t>
            </w:r>
          </w:p>
        </w:tc>
      </w:tr>
      <w:tr>
        <w:tc>
          <w:tcPr>
            <w:tcW w:type="dxa" w:w="170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Gateway</w:t>
            </w:r>
          </w:p>
        </w:tc>
        <w:tc>
          <w:tcPr>
            <w:tcW w:type="dxa" w:w="31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Ecowitt GW3000</w:t>
            </w:r>
          </w:p>
        </w:tc>
        <w:tc>
          <w:tcPr>
            <w:tcW w:type="dxa" w:w="4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WiFi/LAN → MQTT locale</w:t>
            </w:r>
          </w:p>
        </w:tc>
      </w:tr>
      <w:tr>
        <w:tc>
          <w:tcPr>
            <w:tcW w:type="dxa" w:w="170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Edge</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Raspberry Pi 5 — Mosquitto</w:t>
            </w:r>
          </w:p>
        </w:tc>
        <w:tc>
          <w:tcPr>
            <w:tcW w:type="dxa" w:w="4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MQTT broker locale</w:t>
            </w:r>
          </w:p>
        </w:tc>
      </w:tr>
      <w:tr>
        <w:tc>
          <w:tcPr>
            <w:tcW w:type="dxa" w:w="170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Storage</w:t>
            </w:r>
          </w:p>
        </w:tc>
        <w:tc>
          <w:tcPr>
            <w:tcW w:type="dxa" w:w="31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Raspberry Pi 5 — InfluxDB 2.x</w:t>
            </w:r>
          </w:p>
        </w:tc>
        <w:tc>
          <w:tcPr>
            <w:tcW w:type="dxa" w:w="4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API HTTP locale</w:t>
            </w:r>
          </w:p>
        </w:tc>
      </w:tr>
      <w:tr>
        <w:tc>
          <w:tcPr>
            <w:tcW w:type="dxa" w:w="170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Logica</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Raspberry Pi 5 — Node-RED</w:t>
            </w:r>
          </w:p>
        </w:tc>
        <w:tc>
          <w:tcPr>
            <w:tcW w:type="dxa" w:w="4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Flows MQTT + InfluxDB</w:t>
            </w:r>
          </w:p>
        </w:tc>
      </w:tr>
      <w:tr>
        <w:tc>
          <w:tcPr>
            <w:tcW w:type="dxa" w:w="170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Attuazione</w:t>
            </w:r>
          </w:p>
        </w:tc>
        <w:tc>
          <w:tcPr>
            <w:tcW w:type="dxa" w:w="31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SONOFF SWV (valvola Zigbee)</w:t>
            </w:r>
          </w:p>
        </w:tc>
        <w:tc>
          <w:tcPr>
            <w:tcW w:type="dxa" w:w="42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Zigbee → Zigbee2MQTT</w:t>
            </w:r>
          </w:p>
        </w:tc>
      </w:tr>
      <w:tr>
        <w:tc>
          <w:tcPr>
            <w:tcW w:type="dxa" w:w="170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Visualizzazione</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Raspberry Pi 5 — Grafana</w:t>
            </w:r>
          </w:p>
        </w:tc>
        <w:tc>
          <w:tcPr>
            <w:tcW w:type="dxa" w:w="4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Browser LAN</w:t>
            </w:r>
          </w:p>
        </w:tc>
      </w:tr>
    </w:tbl>
    <w:p>
      <w:pPr>
        <w:spacing w:after="160"/>
      </w:pPr>
    </w:p>
    <w:p>
      <w:pPr>
        <w:pStyle w:val="Heading2"/>
        <w:spacing w:after="80" w:before="240"/>
      </w:pPr>
      <w:r>
        <w:rPr>
          <w:rFonts w:ascii="Arial" w:cs="Arial" w:eastAsia="Arial" w:hAnsi="Arial"/>
          <w:b/>
          <w:bCs/>
          <w:color w:val="2E75B6"/>
          <w:sz w:val="26"/>
          <w:szCs w:val="26"/>
        </w:rPr>
        <w:t xml:space="preserve">2.2 Flusso dati principale</w:t>
      </w:r>
    </w:p>
    <w:p>
      <w:pPr>
        <w:spacing w:after="100"/>
      </w:pPr>
      <w:r>
        <w:rPr>
          <w:rFonts w:ascii="Arial" w:cs="Arial" w:eastAsia="Arial" w:hAnsi="Arial"/>
          <w:b/>
          <w:bCs/>
          <w:sz w:val="22"/>
          <w:szCs w:val="22"/>
        </w:rPr>
        <w:t xml:space="preserve">WH51 (×6) → [RF 868MHz] → GW3000 → [MQTT] → Mosquitto → Node-RED → InfluxDB → Grafana</w:t>
      </w:r>
    </w:p>
    <w:p>
      <w:pPr>
        <w:spacing w:after="120"/>
      </w:pPr>
    </w:p>
    <w:p>
      <w:pPr>
        <w:spacing w:after="100"/>
      </w:pPr>
      <w:r>
        <w:rPr>
          <w:rFonts w:ascii="Arial" w:cs="Arial" w:eastAsia="Arial" w:hAnsi="Arial"/>
          <w:sz w:val="22"/>
          <w:szCs w:val="22"/>
        </w:rPr>
        <w:t xml:space="preserve">La logica di controllo in Node-RED legge da InfluxDB ogni 5 minuti, valuta le soglie e, se necessario, pubblica il comando di apertura/chiusura valvola su Zigbee2MQTT.</w:t>
      </w:r>
    </w:p>
    <w:p>
      <w:pPr>
        <w:spacing w:after="200"/>
      </w:pPr>
    </w:p>
    <w:p>
      <w:pPr>
        <w:pStyle w:val="Heading1"/>
        <w:spacing w:after="120" w:before="360"/>
      </w:pPr>
      <w:r>
        <w:rPr>
          <w:rFonts w:ascii="Arial" w:cs="Arial" w:eastAsia="Arial" w:hAnsi="Arial"/>
          <w:b/>
          <w:bCs/>
          <w:color w:val="1F3864"/>
          <w:sz w:val="32"/>
          <w:szCs w:val="32"/>
        </w:rPr>
        <w:t xml:space="preserve">3. Specifiche Hardware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1701"/>
        <w:gridCol w:w="680"/>
        <w:gridCol w:w="2438"/>
        <w:gridCol w:w="2268"/>
      </w:tblGrid>
      <w:tr>
        <w:tc>
          <w:tcPr>
            <w:tcW w:type="dxa" w:w="1985"/>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1701"/>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Modello</w:t>
            </w:r>
          </w:p>
        </w:tc>
        <w:tc>
          <w:tcPr>
            <w:tcW w:type="dxa" w:w="6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w:t>
            </w:r>
          </w:p>
        </w:tc>
        <w:tc>
          <w:tcPr>
            <w:tcW w:type="dxa" w:w="2438"/>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Funzione</w:t>
            </w:r>
          </w:p>
        </w:tc>
        <w:tc>
          <w:tcPr>
            <w:tcW w:type="dxa" w:w="2268"/>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Sensore umidità suolo</w:t>
            </w:r>
          </w:p>
        </w:tc>
        <w:tc>
          <w:tcPr>
            <w:tcW w:type="dxa" w:w="170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Ecowitt WH51</w:t>
            </w:r>
          </w:p>
        </w:tc>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6</w:t>
            </w:r>
          </w:p>
        </w:tc>
        <w:tc>
          <w:tcPr>
            <w:tcW w:type="dxa" w:w="2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Misura umidità 0–100%</w:t>
            </w:r>
          </w:p>
        </w:tc>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 per aiuola, RF 868MHz, batterie AA</w:t>
            </w:r>
          </w:p>
        </w:tc>
      </w:tr>
      <w:t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Gateway RF/MQTT</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Ecowitt GW3000</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1</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Riceve RF, pubblica MQTT</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WiFi+LAN, SD card buffer, modello attuale</w:t>
            </w:r>
          </w:p>
        </w:tc>
      </w:tr>
      <w:tr>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Edge server</w:t>
            </w:r>
          </w:p>
        </w:tc>
        <w:tc>
          <w:tcPr>
            <w:tcW w:type="dxa" w:w="170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Raspberry Pi 5</w:t>
            </w:r>
          </w:p>
        </w:tc>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1</w:t>
            </w:r>
          </w:p>
        </w:tc>
        <w:tc>
          <w:tcPr>
            <w:tcW w:type="dxa" w:w="2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Host stack software</w:t>
            </w:r>
          </w:p>
        </w:tc>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Esistente</w:t>
            </w:r>
          </w:p>
        </w:tc>
      </w:tr>
      <w:t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Valvola smart</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SONOFF SWV</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1</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Apre/chiude flusso acqua</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Zigbee, si avvita su rubinetto esterno</w:t>
            </w:r>
          </w:p>
        </w:tc>
      </w:tr>
      <w:tr>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Coordinator Zigbee</w:t>
            </w:r>
          </w:p>
        </w:tc>
        <w:tc>
          <w:tcPr>
            <w:tcW w:type="dxa" w:w="170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Sonoff ZBDongle-P</w:t>
            </w:r>
          </w:p>
        </w:tc>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1</w:t>
            </w:r>
          </w:p>
        </w:tc>
        <w:tc>
          <w:tcPr>
            <w:tcW w:type="dxa" w:w="2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Bridge Zigbee → USB RPi5</w:t>
            </w:r>
          </w:p>
        </w:tc>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~15€, plug &amp; play con Zigbee2MQTT</w:t>
            </w:r>
          </w:p>
        </w:tc>
      </w:tr>
    </w:tbl>
    <w:p>
      <w:pPr>
        <w:spacing w:after="160"/>
      </w:pPr>
    </w:p>
    <w:p>
      <w:pPr>
        <w:pStyle w:val="Heading2"/>
        <w:spacing w:after="80" w:before="240"/>
      </w:pPr>
      <w:r>
        <w:rPr>
          <w:rFonts w:ascii="Arial" w:cs="Arial" w:eastAsia="Arial" w:hAnsi="Arial"/>
          <w:b/>
          <w:bCs/>
          <w:color w:val="2E75B6"/>
          <w:sz w:val="26"/>
          <w:szCs w:val="26"/>
        </w:rPr>
        <w:t xml:space="preserve">3.1 Posizionamento sensori WH51</w:t>
      </w:r>
    </w:p>
    <w:p>
      <w:pPr>
        <w:pStyle w:val="ListParagraph"/>
        <w:numPr>
          <w:ilvl w:val="0"/>
          <w:numId w:val="2"/>
        </w:numPr>
        <w:spacing w:after="60"/>
      </w:pPr>
      <w:r>
        <w:rPr>
          <w:rFonts w:ascii="Arial" w:cs="Arial" w:eastAsia="Arial" w:hAnsi="Arial"/>
          <w:b w:val="false"/>
          <w:bCs w:val="false"/>
          <w:sz w:val="22"/>
          <w:szCs w:val="22"/>
        </w:rPr>
        <w:t xml:space="preserve">Aiuola 1 (sinistra): sensore A @ 2m, sensore B @ 8m dall'ingresso acqua</w:t>
      </w:r>
    </w:p>
    <w:p>
      <w:pPr>
        <w:pStyle w:val="ListParagraph"/>
        <w:numPr>
          <w:ilvl w:val="0"/>
          <w:numId w:val="2"/>
        </w:numPr>
        <w:spacing w:after="60"/>
      </w:pPr>
      <w:r>
        <w:rPr>
          <w:rFonts w:ascii="Arial" w:cs="Arial" w:eastAsia="Arial" w:hAnsi="Arial"/>
          <w:b w:val="false"/>
          <w:bCs w:val="false"/>
          <w:sz w:val="22"/>
          <w:szCs w:val="22"/>
        </w:rPr>
        <w:t xml:space="preserve">Aiuola 2 (centro): sensore C @ 2m, sensore D @ 8m dall'ingresso acqua</w:t>
      </w:r>
    </w:p>
    <w:p>
      <w:pPr>
        <w:pStyle w:val="ListParagraph"/>
        <w:numPr>
          <w:ilvl w:val="0"/>
          <w:numId w:val="2"/>
        </w:numPr>
        <w:spacing w:after="60"/>
      </w:pPr>
      <w:r>
        <w:rPr>
          <w:rFonts w:ascii="Arial" w:cs="Arial" w:eastAsia="Arial" w:hAnsi="Arial"/>
          <w:b w:val="false"/>
          <w:bCs w:val="false"/>
          <w:sz w:val="22"/>
          <w:szCs w:val="22"/>
        </w:rPr>
        <w:t xml:space="preserve">Aiuola 3 (destra): sensore E @ 2m, sensore F @ 8m dall'ingresso acqua</w:t>
      </w:r>
    </w:p>
    <w:p>
      <w:pPr>
        <w:spacing w:after="120"/>
      </w:pPr>
    </w:p>
    <w:p>
      <w:pPr>
        <w:pStyle w:val="Heading2"/>
        <w:spacing w:after="80" w:before="240"/>
      </w:pPr>
      <w:r>
        <w:rPr>
          <w:rFonts w:ascii="Arial" w:cs="Arial" w:eastAsia="Arial" w:hAnsi="Arial"/>
          <w:b/>
          <w:bCs/>
          <w:color w:val="2E75B6"/>
          <w:sz w:val="26"/>
          <w:szCs w:val="26"/>
        </w:rPr>
        <w:t xml:space="preserve">3.2 Copertura RF</w:t>
      </w:r>
    </w:p>
    <w:p>
      <w:pPr>
        <w:spacing w:after="100"/>
      </w:pPr>
      <w:r>
        <w:rPr>
          <w:rFonts w:ascii="Arial" w:cs="Arial" w:eastAsia="Arial" w:hAnsi="Arial"/>
          <w:sz w:val="22"/>
          <w:szCs w:val="22"/>
        </w:rPr>
        <w:t xml:space="preserve">Distanza stimata sensori → GW3000: ~25 m con un muro intermedio. Il WH51 opera a 868 MHz con portata dichiarata 100 m in campo aperto. Un singolo muro riduce la portata del 30–50%, ma la distanza rimane nella finestra operativa. Posizionare il GW3000 il più vicino possibile alla parete verso il giardino (finestra o terrazza).</w:t>
      </w:r>
    </w:p>
    <w:p>
      <w:pPr>
        <w:spacing w:after="200"/>
      </w:pPr>
    </w:p>
    <w:p>
      <w:pPr>
        <w:pStyle w:val="Heading1"/>
        <w:spacing w:after="120" w:before="360"/>
      </w:pPr>
      <w:r>
        <w:rPr>
          <w:rFonts w:ascii="Arial" w:cs="Arial" w:eastAsia="Arial" w:hAnsi="Arial"/>
          <w:b/>
          <w:bCs/>
          <w:color w:val="1F3864"/>
          <w:sz w:val="32"/>
          <w:szCs w:val="32"/>
        </w:rPr>
        <w:t xml:space="preserve">4. Stack Software (Raspberry Pi 5)</w:t>
      </w:r>
    </w:p>
    <w:p>
      <w:pPr>
        <w:spacing w:after="100"/>
      </w:pPr>
      <w:r>
        <w:rPr>
          <w:rFonts w:ascii="Arial" w:cs="Arial" w:eastAsia="Arial" w:hAnsi="Arial"/>
          <w:sz w:val="22"/>
          <w:szCs w:val="22"/>
        </w:rPr>
        <w:t xml:space="preserve">Tutti i servizi sono containerizzati tramite Docker Compose con restart policy always e volumi persistenti.</w:t>
      </w:r>
    </w:p>
    <w:p>
      <w:pPr>
        <w:spacing w:after="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85"/>
        <w:gridCol w:w="2835"/>
        <w:gridCol w:w="1134"/>
        <w:gridCol w:w="3119"/>
      </w:tblGrid>
      <w:tr>
        <w:tc>
          <w:tcPr>
            <w:tcW w:type="dxa" w:w="1985"/>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Servizio</w:t>
            </w:r>
          </w:p>
        </w:tc>
        <w:tc>
          <w:tcPr>
            <w:tcW w:type="dxa" w:w="2835"/>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Immagine Docker</w:t>
            </w:r>
          </w:p>
        </w:tc>
        <w:tc>
          <w:tcPr>
            <w:tcW w:type="dxa" w:w="1134"/>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Porta</w:t>
            </w:r>
          </w:p>
        </w:tc>
        <w:tc>
          <w:tcPr>
            <w:tcW w:type="dxa" w:w="3119"/>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Ruolo</w:t>
            </w:r>
          </w:p>
        </w:tc>
      </w:tr>
      <w:tr>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Mosquitto</w:t>
            </w:r>
          </w:p>
        </w:tc>
        <w:tc>
          <w:tcPr>
            <w:tcW w:type="dxa" w:w="283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color w:val="000000"/>
                <w:sz w:val="20"/>
                <w:szCs w:val="20"/>
              </w:rPr>
              <w:t xml:space="preserve">eclipse-mosquitto:latest</w:t>
            </w:r>
          </w:p>
        </w:tc>
        <w:tc>
          <w:tcPr>
            <w:tcW w:type="dxa" w:w="113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1883</w:t>
            </w:r>
          </w:p>
        </w:tc>
        <w:tc>
          <w:tcPr>
            <w:tcW w:type="dxa" w:w="31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MQTT broker locale</w:t>
            </w:r>
          </w:p>
        </w:tc>
      </w:tr>
      <w:t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InfluxDB</w:t>
            </w:r>
          </w:p>
        </w:tc>
        <w:tc>
          <w:tcPr>
            <w:tcW w:type="dxa" w:w="28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000000"/>
                <w:sz w:val="20"/>
                <w:szCs w:val="20"/>
              </w:rPr>
              <w:t xml:space="preserve">influxdb:2.x</w:t>
            </w:r>
          </w:p>
        </w:tc>
        <w:tc>
          <w:tcPr>
            <w:tcW w:type="dxa" w:w="11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8086</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Time series database (retention 120gg)</w:t>
            </w:r>
          </w:p>
        </w:tc>
      </w:tr>
      <w:tr>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Zigbee2MQTT</w:t>
            </w:r>
          </w:p>
        </w:tc>
        <w:tc>
          <w:tcPr>
            <w:tcW w:type="dxa" w:w="283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color w:val="000000"/>
                <w:sz w:val="20"/>
                <w:szCs w:val="20"/>
              </w:rPr>
              <w:t xml:space="preserve">koenkk/zigbee2mqtt:latest</w:t>
            </w:r>
          </w:p>
        </w:tc>
        <w:tc>
          <w:tcPr>
            <w:tcW w:type="dxa" w:w="113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8080</w:t>
            </w:r>
          </w:p>
        </w:tc>
        <w:tc>
          <w:tcPr>
            <w:tcW w:type="dxa" w:w="31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Bridge Zigbee ↔ MQTT (accesso USB dongle)</w:t>
            </w:r>
          </w:p>
        </w:tc>
      </w:tr>
      <w:t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Logica irrigazione</w:t>
            </w:r>
          </w:p>
        </w:tc>
        <w:tc>
          <w:tcPr>
            <w:tcW w:type="dxa" w:w="28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888888"/>
                <w:sz w:val="20"/>
                <w:szCs w:val="20"/>
              </w:rPr>
              <w:t xml:space="preserve">Da definire</w:t>
            </w:r>
          </w:p>
        </w:tc>
        <w:tc>
          <w:tcPr>
            <w:tcW w:type="dxa" w:w="11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888888"/>
                <w:sz w:val="20"/>
                <w:szCs w:val="20"/>
              </w:rPr>
              <w:t xml:space="preserve">—</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Componente di automazione (tool da scegliere)</w:t>
            </w:r>
          </w:p>
        </w:tc>
      </w:tr>
      <w:tr>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Visualizzazione</w:t>
            </w:r>
          </w:p>
        </w:tc>
        <w:tc>
          <w:tcPr>
            <w:tcW w:type="dxa" w:w="283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color w:val="888888"/>
                <w:sz w:val="20"/>
                <w:szCs w:val="20"/>
              </w:rPr>
              <w:t xml:space="preserve">Da definire</w:t>
            </w:r>
          </w:p>
        </w:tc>
        <w:tc>
          <w:tcPr>
            <w:tcW w:type="dxa" w:w="113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888888"/>
                <w:sz w:val="20"/>
                <w:szCs w:val="20"/>
              </w:rPr>
              <w:t xml:space="preserve">—</w:t>
            </w:r>
          </w:p>
        </w:tc>
        <w:tc>
          <w:tcPr>
            <w:tcW w:type="dxa" w:w="31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Layer di presentazione dati (tool da scegliere)</w:t>
            </w:r>
          </w:p>
        </w:tc>
      </w:tr>
    </w:tbl>
    <w:p>
      <w:pPr>
        <w:spacing w:after="200"/>
      </w:pPr>
    </w:p>
    <w:p>
      <w:pPr>
        <w:pStyle w:val="Heading1"/>
        <w:spacing w:after="120" w:before="360"/>
      </w:pPr>
      <w:r>
        <w:rPr>
          <w:rFonts w:ascii="Arial" w:cs="Arial" w:eastAsia="Arial" w:hAnsi="Arial"/>
          <w:b/>
          <w:bCs/>
          <w:color w:val="1F3864"/>
          <w:sz w:val="32"/>
          <w:szCs w:val="32"/>
        </w:rPr>
        <w:t xml:space="preserve">5. Parti Funzionali (Verificabili a Sé Stanti)</w:t>
      </w:r>
    </w:p>
    <w:p>
      <w:pPr>
        <w:pStyle w:val="Heading2"/>
        <w:spacing w:after="80" w:before="240"/>
      </w:pPr>
      <w:r>
        <w:rPr>
          <w:rFonts w:ascii="Arial" w:cs="Arial" w:eastAsia="Arial" w:hAnsi="Arial"/>
          <w:b/>
          <w:bCs/>
          <w:color w:val="2E75B6"/>
          <w:sz w:val="26"/>
          <w:szCs w:val="26"/>
        </w:rPr>
        <w:t xml:space="preserve">Parte 1 — Acquisizione dati umidità</w:t>
      </w:r>
    </w:p>
    <w:p>
      <w:pPr>
        <w:pStyle w:val="ListParagraph"/>
        <w:numPr>
          <w:ilvl w:val="0"/>
          <w:numId w:val="2"/>
        </w:numPr>
        <w:spacing w:after="60"/>
      </w:pPr>
      <w:r>
        <w:rPr>
          <w:rFonts w:ascii="Arial" w:cs="Arial" w:eastAsia="Arial" w:hAnsi="Arial"/>
          <w:b w:val="false"/>
          <w:bCs w:val="false"/>
          <w:sz w:val="22"/>
          <w:szCs w:val="22"/>
        </w:rPr>
        <w:t xml:space="preserve">I 6 sensori WH51 trasmettono via RF ogni ~60s al GW3000</w:t>
      </w:r>
    </w:p>
    <w:p>
      <w:pPr>
        <w:pStyle w:val="ListParagraph"/>
        <w:numPr>
          <w:ilvl w:val="0"/>
          <w:numId w:val="2"/>
        </w:numPr>
        <w:spacing w:after="60"/>
      </w:pPr>
      <w:r>
        <w:rPr>
          <w:rFonts w:ascii="Arial" w:cs="Arial" w:eastAsia="Arial" w:hAnsi="Arial"/>
          <w:b w:val="false"/>
          <w:bCs w:val="false"/>
          <w:sz w:val="22"/>
          <w:szCs w:val="22"/>
        </w:rPr>
        <w:t xml:space="preserve">Il GW3000 pubblica su Mosquitto con topic: ecowitt/sensor/WH51_0X/soil_moisture</w:t>
      </w:r>
    </w:p>
    <w:p>
      <w:pPr>
        <w:pStyle w:val="ListParagraph"/>
        <w:numPr>
          <w:ilvl w:val="0"/>
          <w:numId w:val="2"/>
        </w:numPr>
        <w:spacing w:after="60"/>
      </w:pPr>
      <w:r>
        <w:rPr>
          <w:rFonts w:ascii="Arial" w:cs="Arial" w:eastAsia="Arial" w:hAnsi="Arial"/>
          <w:b w:val="false"/>
          <w:bCs w:val="false"/>
          <w:sz w:val="22"/>
          <w:szCs w:val="22"/>
        </w:rPr>
        <w:t xml:space="preserve">Ogni messaggio contiene: valore umidità (%), tensione batteria (V), timestamp</w:t>
      </w:r>
    </w:p>
    <w:p>
      <w:pPr>
        <w:spacing w:after="60"/>
      </w:pPr>
    </w:p>
    <w:p>
      <w:pPr>
        <w:spacing w:after="100"/>
      </w:pPr>
      <w:r>
        <w:rPr>
          <w:rFonts w:ascii="Arial" w:cs="Arial" w:eastAsia="Arial" w:hAnsi="Arial"/>
          <w:i/>
          <w:iCs/>
          <w:color w:val="555555"/>
          <w:sz w:val="22"/>
          <w:szCs w:val="22"/>
        </w:rPr>
        <w:t xml:space="preserve">Verifica: sottoscriversi al topic ecowitt/# e confermare ricezione di 6 topic distinti con dati coerenti.</w:t>
      </w:r>
    </w:p>
    <w:p>
      <w:pPr>
        <w:spacing w:after="140"/>
      </w:pPr>
    </w:p>
    <w:p>
      <w:pPr>
        <w:pStyle w:val="Heading2"/>
        <w:spacing w:after="80" w:before="240"/>
      </w:pPr>
      <w:r>
        <w:rPr>
          <w:rFonts w:ascii="Arial" w:cs="Arial" w:eastAsia="Arial" w:hAnsi="Arial"/>
          <w:b/>
          <w:bCs/>
          <w:color w:val="2E75B6"/>
          <w:sz w:val="26"/>
          <w:szCs w:val="26"/>
        </w:rPr>
        <w:t xml:space="preserve">Parte 2 — Persistenza dati</w:t>
      </w:r>
    </w:p>
    <w:p>
      <w:pPr>
        <w:pStyle w:val="ListParagraph"/>
        <w:numPr>
          <w:ilvl w:val="0"/>
          <w:numId w:val="2"/>
        </w:numPr>
        <w:spacing w:after="60"/>
      </w:pPr>
      <w:r>
        <w:rPr>
          <w:rFonts w:ascii="Arial" w:cs="Arial" w:eastAsia="Arial" w:hAnsi="Arial"/>
          <w:b w:val="false"/>
          <w:bCs w:val="false"/>
          <w:sz w:val="22"/>
          <w:szCs w:val="22"/>
        </w:rPr>
        <w:t xml:space="preserve">Node-RED si sottoscrive ai topic MQTT Ecowitt</w:t>
      </w:r>
    </w:p>
    <w:p>
      <w:pPr>
        <w:pStyle w:val="ListParagraph"/>
        <w:numPr>
          <w:ilvl w:val="0"/>
          <w:numId w:val="2"/>
        </w:numPr>
        <w:spacing w:after="60"/>
      </w:pPr>
      <w:r>
        <w:rPr>
          <w:rFonts w:ascii="Arial" w:cs="Arial" w:eastAsia="Arial" w:hAnsi="Arial"/>
          <w:b w:val="false"/>
          <w:bCs w:val="false"/>
          <w:sz w:val="22"/>
          <w:szCs w:val="22"/>
        </w:rPr>
        <w:t xml:space="preserve">Scrive su InfluxDB: measurement soil_moisture, tag sensor_id e aiuola (1/2/3), field value (float %)</w:t>
      </w:r>
    </w:p>
    <w:p>
      <w:pPr>
        <w:pStyle w:val="ListParagraph"/>
        <w:numPr>
          <w:ilvl w:val="0"/>
          <w:numId w:val="2"/>
        </w:numPr>
        <w:spacing w:after="60"/>
      </w:pPr>
      <w:r>
        <w:rPr>
          <w:rFonts w:ascii="Arial" w:cs="Arial" w:eastAsia="Arial" w:hAnsi="Arial"/>
          <w:b w:val="false"/>
          <w:bCs w:val="false"/>
          <w:sz w:val="22"/>
          <w:szCs w:val="22"/>
        </w:rPr>
        <w:t xml:space="preserve">Retention policy: 120 giorni</w:t>
      </w:r>
    </w:p>
    <w:p>
      <w:pPr>
        <w:spacing w:after="60"/>
      </w:pPr>
    </w:p>
    <w:p>
      <w:pPr>
        <w:spacing w:after="100"/>
      </w:pPr>
      <w:r>
        <w:rPr>
          <w:rFonts w:ascii="Arial" w:cs="Arial" w:eastAsia="Arial" w:hAnsi="Arial"/>
          <w:i/>
          <w:iCs/>
          <w:color w:val="555555"/>
          <w:sz w:val="22"/>
          <w:szCs w:val="22"/>
        </w:rPr>
        <w:t xml:space="preserve">Verifica: iniettare messaggio MQTT mock, controllare record in InfluxDB via UI o CLI.</w:t>
      </w:r>
    </w:p>
    <w:p>
      <w:pPr>
        <w:spacing w:after="140"/>
      </w:pPr>
    </w:p>
    <w:p>
      <w:pPr>
        <w:pStyle w:val="Heading2"/>
        <w:spacing w:after="80" w:before="240"/>
      </w:pPr>
      <w:r>
        <w:rPr>
          <w:rFonts w:ascii="Arial" w:cs="Arial" w:eastAsia="Arial" w:hAnsi="Arial"/>
          <w:b/>
          <w:bCs/>
          <w:color w:val="2E75B6"/>
          <w:sz w:val="26"/>
          <w:szCs w:val="26"/>
        </w:rPr>
        <w:t xml:space="preserve">Parte 3 — Controllo valvola</w:t>
      </w:r>
    </w:p>
    <w:p>
      <w:pPr>
        <w:pStyle w:val="ListParagraph"/>
        <w:numPr>
          <w:ilvl w:val="0"/>
          <w:numId w:val="2"/>
        </w:numPr>
        <w:spacing w:after="60"/>
      </w:pPr>
      <w:r>
        <w:rPr>
          <w:rFonts w:ascii="Arial" w:cs="Arial" w:eastAsia="Arial" w:hAnsi="Arial"/>
          <w:b w:val="false"/>
          <w:bCs w:val="false"/>
          <w:sz w:val="22"/>
          <w:szCs w:val="22"/>
        </w:rPr>
        <w:t xml:space="preserve">Zigbee2MQTT gestisce il pairing e l'esposizione della valvola SWV come device MQTT</w:t>
      </w:r>
    </w:p>
    <w:p>
      <w:pPr>
        <w:pStyle w:val="ListParagraph"/>
        <w:numPr>
          <w:ilvl w:val="0"/>
          <w:numId w:val="2"/>
        </w:numPr>
        <w:spacing w:after="60"/>
      </w:pPr>
      <w:r>
        <w:rPr>
          <w:rFonts w:ascii="Arial" w:cs="Arial" w:eastAsia="Arial" w:hAnsi="Arial"/>
          <w:b w:val="false"/>
          <w:bCs w:val="false"/>
          <w:sz w:val="22"/>
          <w:szCs w:val="22"/>
        </w:rPr>
        <w:t xml:space="preserve">Comando apertura: publish su zigbee2mqtt/SWV_valvola/set → {"state": "ON"}</w:t>
      </w:r>
    </w:p>
    <w:p>
      <w:pPr>
        <w:pStyle w:val="ListParagraph"/>
        <w:numPr>
          <w:ilvl w:val="0"/>
          <w:numId w:val="2"/>
        </w:numPr>
        <w:spacing w:after="60"/>
      </w:pPr>
      <w:r>
        <w:rPr>
          <w:rFonts w:ascii="Arial" w:cs="Arial" w:eastAsia="Arial" w:hAnsi="Arial"/>
          <w:b w:val="false"/>
          <w:bCs w:val="false"/>
          <w:sz w:val="22"/>
          <w:szCs w:val="22"/>
        </w:rPr>
        <w:t xml:space="preserve">Comando chiusura: publish su zigbee2mqtt/SWV_valvola/set → {"state": "OFF"}</w:t>
      </w:r>
    </w:p>
    <w:p>
      <w:pPr>
        <w:pStyle w:val="ListParagraph"/>
        <w:numPr>
          <w:ilvl w:val="0"/>
          <w:numId w:val="2"/>
        </w:numPr>
        <w:spacing w:after="60"/>
      </w:pPr>
      <w:r>
        <w:rPr>
          <w:rFonts w:ascii="Arial" w:cs="Arial" w:eastAsia="Arial" w:hAnsi="Arial"/>
          <w:b w:val="false"/>
          <w:bCs w:val="false"/>
          <w:sz w:val="22"/>
          <w:szCs w:val="22"/>
        </w:rPr>
        <w:t xml:space="preserve">Lo stato effettivo è riportato su zigbee2mqtt/SWV_valvola</w:t>
      </w:r>
    </w:p>
    <w:p>
      <w:pPr>
        <w:spacing w:after="60"/>
      </w:pPr>
    </w:p>
    <w:p>
      <w:pPr>
        <w:spacing w:after="100"/>
      </w:pPr>
      <w:r>
        <w:rPr>
          <w:rFonts w:ascii="Arial" w:cs="Arial" w:eastAsia="Arial" w:hAnsi="Arial"/>
          <w:i/>
          <w:iCs/>
          <w:color w:val="555555"/>
          <w:sz w:val="22"/>
          <w:szCs w:val="22"/>
        </w:rPr>
        <w:t xml:space="preserve">Verifica: aprire/chiudere valvola manualmente via mosquitto_pub e confermare risposta fisica.</w:t>
      </w:r>
    </w:p>
    <w:p>
      <w:pPr>
        <w:spacing w:after="140"/>
      </w:pPr>
    </w:p>
    <w:p>
      <w:pPr>
        <w:pStyle w:val="Heading2"/>
        <w:spacing w:after="80" w:before="240"/>
      </w:pPr>
      <w:r>
        <w:rPr>
          <w:rFonts w:ascii="Arial" w:cs="Arial" w:eastAsia="Arial" w:hAnsi="Arial"/>
          <w:b/>
          <w:bCs/>
          <w:color w:val="2E75B6"/>
          <w:sz w:val="26"/>
          <w:szCs w:val="26"/>
        </w:rPr>
        <w:t xml:space="preserve">Parte 4 — Logica di irrigazione</w:t>
      </w:r>
    </w:p>
    <w:p>
      <w:pPr>
        <w:spacing w:after="100"/>
      </w:pPr>
      <w:r>
        <w:rPr>
          <w:rFonts w:ascii="Arial" w:cs="Arial" w:eastAsia="Arial" w:hAnsi="Arial"/>
          <w:sz w:val="22"/>
          <w:szCs w:val="22"/>
        </w:rPr>
        <w:t xml:space="preserve">Da definire in dettaglio in una fase successiva. Ad alto livello la logica dovrà:</w:t>
      </w:r>
    </w:p>
    <w:p>
      <w:pPr>
        <w:pStyle w:val="ListParagraph"/>
        <w:numPr>
          <w:ilvl w:val="0"/>
          <w:numId w:val="2"/>
        </w:numPr>
        <w:spacing w:after="60"/>
      </w:pPr>
      <w:r>
        <w:rPr>
          <w:rFonts w:ascii="Arial" w:cs="Arial" w:eastAsia="Arial" w:hAnsi="Arial"/>
          <w:b w:val="false"/>
          <w:bCs w:val="false"/>
          <w:sz w:val="22"/>
          <w:szCs w:val="22"/>
        </w:rPr>
        <w:t xml:space="preserve">Leggere periodicamente i valori di umidità dal database</w:t>
      </w:r>
    </w:p>
    <w:p>
      <w:pPr>
        <w:pStyle w:val="ListParagraph"/>
        <w:numPr>
          <w:ilvl w:val="0"/>
          <w:numId w:val="2"/>
        </w:numPr>
        <w:spacing w:after="60"/>
      </w:pPr>
      <w:r>
        <w:rPr>
          <w:rFonts w:ascii="Arial" w:cs="Arial" w:eastAsia="Arial" w:hAnsi="Arial"/>
          <w:b w:val="false"/>
          <w:bCs w:val="false"/>
          <w:sz w:val="22"/>
          <w:szCs w:val="22"/>
        </w:rPr>
        <w:t xml:space="preserve">Valutare soglie configurabili per decidere quando irrigare</w:t>
      </w:r>
    </w:p>
    <w:p>
      <w:pPr>
        <w:pStyle w:val="ListParagraph"/>
        <w:numPr>
          <w:ilvl w:val="0"/>
          <w:numId w:val="2"/>
        </w:numPr>
        <w:spacing w:after="60"/>
      </w:pPr>
      <w:r>
        <w:rPr>
          <w:rFonts w:ascii="Arial" w:cs="Arial" w:eastAsia="Arial" w:hAnsi="Arial"/>
          <w:b w:val="false"/>
          <w:bCs w:val="false"/>
          <w:sz w:val="22"/>
          <w:szCs w:val="22"/>
        </w:rPr>
        <w:t xml:space="preserve">Inviare il comando di apertura/chiusura alla valvola</w:t>
      </w:r>
    </w:p>
    <w:p>
      <w:pPr>
        <w:pStyle w:val="ListParagraph"/>
        <w:numPr>
          <w:ilvl w:val="0"/>
          <w:numId w:val="2"/>
        </w:numPr>
        <w:spacing w:after="60"/>
      </w:pPr>
      <w:r>
        <w:rPr>
          <w:rFonts w:ascii="Arial" w:cs="Arial" w:eastAsia="Arial" w:hAnsi="Arial"/>
          <w:b w:val="false"/>
          <w:bCs w:val="false"/>
          <w:sz w:val="22"/>
          <w:szCs w:val="22"/>
        </w:rPr>
        <w:t xml:space="preserve">Registrare ogni evento di irrigazione per storico e analisi</w:t>
      </w:r>
    </w:p>
    <w:p>
      <w:pPr>
        <w:spacing w:after="60"/>
      </w:pPr>
    </w:p>
    <w:p>
      <w:pPr>
        <w:spacing w:after="100"/>
      </w:pPr>
      <w:r>
        <w:rPr>
          <w:rFonts w:ascii="Arial" w:cs="Arial" w:eastAsia="Arial" w:hAnsi="Arial"/>
          <w:i/>
          <w:iCs/>
          <w:color w:val="555555"/>
          <w:sz w:val="22"/>
          <w:szCs w:val="22"/>
        </w:rPr>
        <w:t xml:space="preserve">Il tool di implementazione (Node-RED, script Python, o altro) è ancora da valutare.</w:t>
      </w:r>
    </w:p>
    <w:p>
      <w:pPr>
        <w:spacing w:after="140"/>
      </w:pPr>
    </w:p>
    <w:p>
      <w:pPr>
        <w:pStyle w:val="Heading2"/>
        <w:spacing w:after="80" w:before="240"/>
      </w:pPr>
      <w:r>
        <w:rPr>
          <w:rFonts w:ascii="Arial" w:cs="Arial" w:eastAsia="Arial" w:hAnsi="Arial"/>
          <w:b/>
          <w:bCs/>
          <w:color w:val="2E75B6"/>
          <w:sz w:val="26"/>
          <w:szCs w:val="26"/>
        </w:rPr>
        <w:t xml:space="preserve">Parte 5 — Layer di Visualizzazione</w:t>
      </w:r>
    </w:p>
    <w:p>
      <w:pPr>
        <w:spacing w:after="100"/>
      </w:pPr>
      <w:r>
        <w:rPr>
          <w:rFonts w:ascii="Arial" w:cs="Arial" w:eastAsia="Arial" w:hAnsi="Arial"/>
          <w:sz w:val="22"/>
          <w:szCs w:val="22"/>
        </w:rPr>
        <w:t xml:space="preserve">Lo strumento e il dettaglio dei pannelli sono ancora da definire. I requisiti funzionali minimi del layer di visualizzazione sono:</w:t>
      </w:r>
    </w:p>
    <w:p>
      <w:pPr>
        <w:pStyle w:val="ListParagraph"/>
        <w:numPr>
          <w:ilvl w:val="0"/>
          <w:numId w:val="2"/>
        </w:numPr>
        <w:spacing w:after="60"/>
      </w:pPr>
      <w:r>
        <w:rPr>
          <w:rFonts w:ascii="Arial" w:cs="Arial" w:eastAsia="Arial" w:hAnsi="Arial"/>
          <w:b w:val="false"/>
          <w:bCs w:val="false"/>
          <w:sz w:val="22"/>
          <w:szCs w:val="22"/>
        </w:rPr>
        <w:t xml:space="preserve">Visualizzare l'andamento dell'umidità nel tempo per ciascun sensore</w:t>
      </w:r>
    </w:p>
    <w:p>
      <w:pPr>
        <w:pStyle w:val="ListParagraph"/>
        <w:numPr>
          <w:ilvl w:val="0"/>
          <w:numId w:val="2"/>
        </w:numPr>
        <w:spacing w:after="60"/>
      </w:pPr>
      <w:r>
        <w:rPr>
          <w:rFonts w:ascii="Arial" w:cs="Arial" w:eastAsia="Arial" w:hAnsi="Arial"/>
          <w:b w:val="false"/>
          <w:bCs w:val="false"/>
          <w:sz w:val="22"/>
          <w:szCs w:val="22"/>
        </w:rPr>
        <w:t xml:space="preserve">Mostrare lo stato corrente della valvola (aperta/chiusa)</w:t>
      </w:r>
    </w:p>
    <w:p>
      <w:pPr>
        <w:pStyle w:val="ListParagraph"/>
        <w:numPr>
          <w:ilvl w:val="0"/>
          <w:numId w:val="2"/>
        </w:numPr>
        <w:spacing w:after="60"/>
      </w:pPr>
      <w:r>
        <w:rPr>
          <w:rFonts w:ascii="Arial" w:cs="Arial" w:eastAsia="Arial" w:hAnsi="Arial"/>
          <w:b w:val="false"/>
          <w:bCs w:val="false"/>
          <w:sz w:val="22"/>
          <w:szCs w:val="22"/>
        </w:rPr>
        <w:t xml:space="preserve">Mostrare lo storico degli eventi di irrigazione</w:t>
      </w:r>
    </w:p>
    <w:p>
      <w:pPr>
        <w:pStyle w:val="ListParagraph"/>
        <w:numPr>
          <w:ilvl w:val="0"/>
          <w:numId w:val="2"/>
        </w:numPr>
        <w:spacing w:after="60"/>
      </w:pPr>
      <w:r>
        <w:rPr>
          <w:rFonts w:ascii="Arial" w:cs="Arial" w:eastAsia="Arial" w:hAnsi="Arial"/>
          <w:b w:val="false"/>
          <w:bCs w:val="false"/>
          <w:sz w:val="22"/>
          <w:szCs w:val="22"/>
        </w:rPr>
        <w:t xml:space="preserve">Segnalare anomalie: sensore offline, batteria scarica</w:t>
      </w:r>
    </w:p>
    <w:p>
      <w:pPr>
        <w:spacing w:after="60"/>
      </w:pPr>
    </w:p>
    <w:p>
      <w:pPr>
        <w:spacing w:after="100"/>
      </w:pPr>
      <w:r>
        <w:rPr>
          <w:rFonts w:ascii="Arial" w:cs="Arial" w:eastAsia="Arial" w:hAnsi="Arial"/>
          <w:i/>
          <w:iCs/>
          <w:color w:val="555555"/>
          <w:sz w:val="22"/>
          <w:szCs w:val="22"/>
        </w:rPr>
        <w:t xml:space="preserve">Candidati da valutare: Grafana, Node-RED Dashboard, applicazione web custom.</w:t>
      </w:r>
    </w:p>
    <w:p>
      <w:pPr>
        <w:spacing w:after="140"/>
      </w:pPr>
    </w:p>
    <w:p>
      <w:pPr>
        <w:pStyle w:val="Heading2"/>
        <w:spacing w:after="80" w:before="240"/>
      </w:pPr>
      <w:r>
        <w:rPr>
          <w:rFonts w:ascii="Arial" w:cs="Arial" w:eastAsia="Arial" w:hAnsi="Arial"/>
          <w:b/>
          <w:bCs/>
          <w:color w:val="2E75B6"/>
          <w:sz w:val="26"/>
          <w:szCs w:val="26"/>
        </w:rPr>
        <w:t xml:space="preserve">Parte 6 — Archivio dati fuori retention</w:t>
      </w:r>
    </w:p>
    <w:p>
      <w:pPr>
        <w:spacing w:after="100"/>
      </w:pPr>
      <w:r>
        <w:rPr>
          <w:rFonts w:ascii="Arial" w:cs="Arial" w:eastAsia="Arial" w:hAnsi="Arial"/>
          <w:sz w:val="22"/>
          <w:szCs w:val="22"/>
        </w:rPr>
        <w:t xml:space="preserve">Con una retention policy di 120 giorni, i dati più vecchi vengono automaticamente eliminati da InfluxDB. Questa parte definisce il meccanismo di export periodico per conservare lo storico a lungo termine.</w:t>
      </w:r>
    </w:p>
    <w:p>
      <w:pPr>
        <w:spacing w:after="80"/>
      </w:pPr>
    </w:p>
    <w:p>
      <w:pPr>
        <w:spacing w:after="60" w:before="200"/>
      </w:pPr>
      <w:r>
        <w:rPr>
          <w:rFonts w:ascii="Arial" w:cs="Arial" w:eastAsia="Arial" w:hAnsi="Arial"/>
          <w:b/>
          <w:bCs/>
          <w:color w:val="2F5496"/>
          <w:sz w:val="24"/>
          <w:szCs w:val="24"/>
        </w:rPr>
        <w:t xml:space="preserve">Approccio: export schedulato mensile</w:t>
      </w:r>
    </w:p>
    <w:p>
      <w:pPr>
        <w:spacing w:after="100"/>
      </w:pPr>
      <w:r>
        <w:rPr>
          <w:rFonts w:ascii="Arial" w:cs="Arial" w:eastAsia="Arial" w:hAnsi="Arial"/>
          <w:sz w:val="22"/>
          <w:szCs w:val="22"/>
        </w:rPr>
        <w:t xml:space="preserve">Un job schedulato gira il primo giorno di ogni mese ed esporta il mese che ha appena superato i 90 giorni di anzianità, lasciando un buffer di sicurezza di 30 giorni rispetto alla soglia di cancellazione (120 giorni). Questo garantisce che nessun dato venga perso anche in caso di breve indisponibilità del sistema.</w:t>
      </w:r>
    </w:p>
    <w:p>
      <w:pPr>
        <w:spacing w:after="80"/>
      </w:pPr>
    </w:p>
    <w:p>
      <w:pPr>
        <w:spacing w:after="60" w:before="200"/>
      </w:pPr>
      <w:r>
        <w:rPr>
          <w:rFonts w:ascii="Arial" w:cs="Arial" w:eastAsia="Arial" w:hAnsi="Arial"/>
          <w:b/>
          <w:bCs/>
          <w:color w:val="2F5496"/>
          <w:sz w:val="24"/>
          <w:szCs w:val="24"/>
        </w:rPr>
        <w:t xml:space="preserve">Formato di export</w:t>
      </w:r>
    </w:p>
    <w:p>
      <w:pPr>
        <w:pStyle w:val="ListParagraph"/>
        <w:numPr>
          <w:ilvl w:val="0"/>
          <w:numId w:val="2"/>
        </w:numPr>
        <w:spacing w:after="60"/>
      </w:pPr>
      <w:r>
        <w:rPr>
          <w:rFonts w:ascii="Arial" w:cs="Arial" w:eastAsia="Arial" w:hAnsi="Arial"/>
          <w:b w:val="false"/>
          <w:bCs w:val="false"/>
          <w:sz w:val="22"/>
          <w:szCs w:val="22"/>
        </w:rPr>
        <w:t xml:space="preserve">Formato: CSV — leggibile da qualsiasi strumento, nessuna dipendenza</w:t>
      </w:r>
    </w:p>
    <w:p>
      <w:pPr>
        <w:pStyle w:val="ListParagraph"/>
        <w:numPr>
          <w:ilvl w:val="0"/>
          <w:numId w:val="2"/>
        </w:numPr>
        <w:spacing w:after="60"/>
      </w:pPr>
      <w:r>
        <w:rPr>
          <w:rFonts w:ascii="Arial" w:cs="Arial" w:eastAsia="Arial" w:hAnsi="Arial"/>
          <w:b w:val="false"/>
          <w:bCs w:val="false"/>
          <w:sz w:val="22"/>
          <w:szCs w:val="22"/>
        </w:rPr>
        <w:t xml:space="preserve">Campi per riga: timestamp, sensor_id, aiuola, valore_umidità (%)</w:t>
      </w:r>
    </w:p>
    <w:p>
      <w:pPr>
        <w:pStyle w:val="ListParagraph"/>
        <w:numPr>
          <w:ilvl w:val="0"/>
          <w:numId w:val="2"/>
        </w:numPr>
        <w:spacing w:after="60"/>
      </w:pPr>
      <w:r>
        <w:rPr>
          <w:rFonts w:ascii="Arial" w:cs="Arial" w:eastAsia="Arial" w:hAnsi="Arial"/>
          <w:b w:val="false"/>
          <w:bCs w:val="false"/>
          <w:sz w:val="22"/>
          <w:szCs w:val="22"/>
        </w:rPr>
        <w:t xml:space="preserve">Un file per mese, con naming convention: soil_moisture_YYYY-MM.csv</w:t>
      </w:r>
    </w:p>
    <w:p>
      <w:pPr>
        <w:spacing w:after="80"/>
      </w:pPr>
    </w:p>
    <w:p>
      <w:pPr>
        <w:spacing w:after="60" w:before="200"/>
      </w:pPr>
      <w:r>
        <w:rPr>
          <w:rFonts w:ascii="Arial" w:cs="Arial" w:eastAsia="Arial" w:hAnsi="Arial"/>
          <w:b/>
          <w:bCs/>
          <w:color w:val="2F5496"/>
          <w:sz w:val="24"/>
          <w:szCs w:val="24"/>
        </w:rPr>
        <w:t xml:space="preserve">Struttura directory archivio</w:t>
      </w:r>
    </w:p>
    <w:p>
      <w:pPr>
        <w:pStyle w:val="ListParagraph"/>
        <w:numPr>
          <w:ilvl w:val="0"/>
          <w:numId w:val="2"/>
        </w:numPr>
        <w:spacing w:after="60"/>
      </w:pPr>
      <w:r>
        <w:rPr>
          <w:rFonts w:ascii="Arial" w:cs="Arial" w:eastAsia="Arial" w:hAnsi="Arial"/>
          <w:b w:val="false"/>
          <w:bCs w:val="false"/>
          <w:sz w:val="22"/>
          <w:szCs w:val="22"/>
        </w:rPr>
        <w:t xml:space="preserve">Percorso radice: /mnt/archivio/orto/ oppure path configurabile</w:t>
      </w:r>
    </w:p>
    <w:p>
      <w:pPr>
        <w:pStyle w:val="ListParagraph"/>
        <w:numPr>
          <w:ilvl w:val="0"/>
          <w:numId w:val="2"/>
        </w:numPr>
        <w:spacing w:after="60"/>
      </w:pPr>
      <w:r>
        <w:rPr>
          <w:rFonts w:ascii="Arial" w:cs="Arial" w:eastAsia="Arial" w:hAnsi="Arial"/>
          <w:b w:val="false"/>
          <w:bCs w:val="false"/>
          <w:sz w:val="22"/>
          <w:szCs w:val="22"/>
        </w:rPr>
        <w:t xml:space="preserve">Organizzazione: archivio/YYYY/MM/soil_moisture_YYYY-MM.csv</w:t>
      </w:r>
    </w:p>
    <w:p>
      <w:pPr>
        <w:pStyle w:val="ListParagraph"/>
        <w:numPr>
          <w:ilvl w:val="0"/>
          <w:numId w:val="2"/>
        </w:numPr>
        <w:spacing w:after="60"/>
      </w:pPr>
      <w:r>
        <w:rPr>
          <w:rFonts w:ascii="Arial" w:cs="Arial" w:eastAsia="Arial" w:hAnsi="Arial"/>
          <w:b w:val="false"/>
          <w:bCs w:val="false"/>
          <w:sz w:val="22"/>
          <w:szCs w:val="22"/>
        </w:rPr>
        <w:t xml:space="preserve">Esempio: archivio/2026/04/soil_moisture_2026-04.csv</w:t>
      </w:r>
    </w:p>
    <w:p>
      <w:pPr>
        <w:spacing w:after="80"/>
      </w:pPr>
    </w:p>
    <w:p>
      <w:pPr>
        <w:spacing w:after="60" w:before="200"/>
      </w:pPr>
      <w:r>
        <w:rPr>
          <w:rFonts w:ascii="Arial" w:cs="Arial" w:eastAsia="Arial" w:hAnsi="Arial"/>
          <w:b/>
          <w:bCs/>
          <w:color w:val="2F5496"/>
          <w:sz w:val="24"/>
          <w:szCs w:val="24"/>
        </w:rPr>
        <w:t xml:space="preserve">Destinazione storage</w:t>
      </w:r>
    </w:p>
    <w:p>
      <w:pPr>
        <w:spacing w:after="100"/>
      </w:pPr>
      <w:r>
        <w:rPr>
          <w:rFonts w:ascii="Arial" w:cs="Arial" w:eastAsia="Arial" w:hAnsi="Arial"/>
          <w:sz w:val="22"/>
          <w:szCs w:val="22"/>
        </w:rPr>
        <w:t xml:space="preserve">Per v1.0 la destinazione consigliata è un disco USB esterno collegato al RPi5 (mount dedicato). In alternativa, se presente in rete locale, un NAS offre maggiore ridondanza fisica. L'upload verso storage cloud è escluso dal perimetro v1.0.</w:t>
      </w:r>
    </w:p>
    <w:p>
      <w:pPr>
        <w:spacing w:after="80"/>
      </w:pPr>
    </w:p>
    <w:p>
      <w:pPr>
        <w:spacing w:after="60" w:before="200"/>
      </w:pPr>
      <w:r>
        <w:rPr>
          <w:rFonts w:ascii="Arial" w:cs="Arial" w:eastAsia="Arial" w:hAnsi="Arial"/>
          <w:b/>
          <w:bCs/>
          <w:color w:val="2F5496"/>
          <w:sz w:val="24"/>
          <w:szCs w:val="24"/>
        </w:rPr>
        <w:t xml:space="preserve">Chi esegue il job</w:t>
      </w:r>
    </w:p>
    <w:p>
      <w:pPr>
        <w:spacing w:after="100"/>
      </w:pPr>
      <w:r>
        <w:rPr>
          <w:rFonts w:ascii="Arial" w:cs="Arial" w:eastAsia="Arial" w:hAnsi="Arial"/>
          <w:sz w:val="22"/>
          <w:szCs w:val="22"/>
        </w:rPr>
        <w:t xml:space="preserve">Il job di export può essere eseguito da un flow Node-RED dedicato con trigger temporale (primo giorno del mese, orario notturno), oppure da un cron job a livello di sistema operativo RPi5 che invoca direttamente l'API HTTP di InfluxDB. La seconda opzione è più leggera e indipendente da Node-RED.</w:t>
      </w:r>
    </w:p>
    <w:p>
      <w:pPr>
        <w:spacing w:after="80"/>
      </w:pPr>
    </w:p>
    <w:p>
      <w:pPr>
        <w:spacing w:after="60" w:before="200"/>
      </w:pPr>
      <w:r>
        <w:rPr>
          <w:rFonts w:ascii="Arial" w:cs="Arial" w:eastAsia="Arial" w:hAnsi="Arial"/>
          <w:b/>
          <w:bCs/>
          <w:color w:val="2F5496"/>
          <w:sz w:val="24"/>
          <w:szCs w:val="24"/>
        </w:rPr>
        <w:t xml:space="preserve">Rischio residuo</w:t>
      </w:r>
    </w:p>
    <w:p>
      <w:pPr>
        <w:spacing w:after="100"/>
      </w:pPr>
      <w:r>
        <w:rPr>
          <w:rFonts w:ascii="Arial" w:cs="Arial" w:eastAsia="Arial" w:hAnsi="Arial"/>
          <w:sz w:val="22"/>
          <w:szCs w:val="22"/>
        </w:rPr>
        <w:t xml:space="preserve">Se il RPi5 rimane offline per più di 30 giorni consecutivi nel periodo in cui il job dovrebbe girare, i dati più anziani potrebbero essere cancellati prima dell'export. Mitigazione: il job esporta i dati con anzianità ≥ 90 giorni (non 119), mantenendo sempre un mese intero di buffer.</w:t>
      </w:r>
    </w:p>
    <w:p>
      <w:pPr>
        <w:spacing w:after="60"/>
      </w:pPr>
    </w:p>
    <w:p>
      <w:pPr>
        <w:spacing w:after="100"/>
      </w:pPr>
      <w:r>
        <w:rPr>
          <w:rFonts w:ascii="Arial" w:cs="Arial" w:eastAsia="Arial" w:hAnsi="Arial"/>
          <w:i/>
          <w:iCs/>
          <w:color w:val="555555"/>
          <w:sz w:val="22"/>
          <w:szCs w:val="22"/>
        </w:rPr>
        <w:t xml:space="preserve">Verifica: simulare l'esecuzione manuale del job, controllare la presenza del file CSV atteso nella directory archivio e verificare la completezza dei record.</w:t>
      </w:r>
    </w:p>
    <w:p>
      <w:pPr>
        <w:spacing w:after="200"/>
      </w:pPr>
    </w:p>
    <w:p>
      <w:pPr>
        <w:pStyle w:val="Heading1"/>
        <w:spacing w:after="120" w:before="360"/>
      </w:pPr>
      <w:r>
        <w:rPr>
          <w:rFonts w:ascii="Arial" w:cs="Arial" w:eastAsia="Arial" w:hAnsi="Arial"/>
          <w:b/>
          <w:bCs/>
          <w:color w:val="1F3864"/>
          <w:sz w:val="32"/>
          <w:szCs w:val="32"/>
        </w:rPr>
        <w:t xml:space="preserve">6. Parametri di Configurazione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35"/>
        <w:gridCol w:w="1701"/>
        <w:gridCol w:w="4536"/>
      </w:tblGrid>
      <w:tr>
        <w:tc>
          <w:tcPr>
            <w:tcW w:type="dxa" w:w="2835"/>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Parametro</w:t>
            </w:r>
          </w:p>
        </w:tc>
        <w:tc>
          <w:tcPr>
            <w:tcW w:type="dxa" w:w="1701"/>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Valore Default</w:t>
            </w:r>
          </w:p>
        </w:tc>
        <w:tc>
          <w:tcPr>
            <w:tcW w:type="dxa" w:w="453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Descrizione</w:t>
            </w:r>
          </w:p>
        </w:tc>
      </w:tr>
      <w:tr>
        <w:tc>
          <w:tcPr>
            <w:tcW w:type="dxa" w:w="283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Soglia apertura</w:t>
            </w:r>
          </w:p>
        </w:tc>
        <w:tc>
          <w:tcPr>
            <w:tcW w:type="dxa" w:w="170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40%</w:t>
            </w:r>
          </w:p>
        </w:tc>
        <w:tc>
          <w:tcPr>
            <w:tcW w:type="dxa" w:w="4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Umidità media sotto cui si irriga</w:t>
            </w:r>
          </w:p>
        </w:tc>
      </w:tr>
      <w:tr>
        <w:tc>
          <w:tcPr>
            <w:tcW w:type="dxa" w:w="28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Soglia chiusura</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65%</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Umidità media sopra cui si chiude</w:t>
            </w:r>
          </w:p>
        </w:tc>
      </w:tr>
      <w:tr>
        <w:tc>
          <w:tcPr>
            <w:tcW w:type="dxa" w:w="283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Durata irrigazione</w:t>
            </w:r>
          </w:p>
        </w:tc>
        <w:tc>
          <w:tcPr>
            <w:tcW w:type="dxa" w:w="170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15 min</w:t>
            </w:r>
          </w:p>
        </w:tc>
        <w:tc>
          <w:tcPr>
            <w:tcW w:type="dxa" w:w="4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Timeout massimo apertura valvola</w:t>
            </w:r>
          </w:p>
        </w:tc>
      </w:tr>
      <w:tr>
        <w:tc>
          <w:tcPr>
            <w:tcW w:type="dxa" w:w="28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Cooldown irrigazione</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4 ore</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Minimo intervallo tra irrigazioni</w:t>
            </w:r>
          </w:p>
        </w:tc>
      </w:tr>
      <w:tr>
        <w:tc>
          <w:tcPr>
            <w:tcW w:type="dxa" w:w="283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Fascia oraria mattina</w:t>
            </w:r>
          </w:p>
        </w:tc>
        <w:tc>
          <w:tcPr>
            <w:tcW w:type="dxa" w:w="170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06:00–08:00</w:t>
            </w:r>
          </w:p>
        </w:tc>
        <w:tc>
          <w:tcPr>
            <w:tcW w:type="dxa" w:w="4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Finestra operativa mattutina</w:t>
            </w:r>
          </w:p>
        </w:tc>
      </w:tr>
      <w:tr>
        <w:tc>
          <w:tcPr>
            <w:tcW w:type="dxa" w:w="28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Fascia oraria sera</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19:00–21:00</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Finestra operativa serale</w:t>
            </w:r>
          </w:p>
        </w:tc>
      </w:tr>
      <w:tr>
        <w:tc>
          <w:tcPr>
            <w:tcW w:type="dxa" w:w="283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Polling logica</w:t>
            </w:r>
          </w:p>
        </w:tc>
        <w:tc>
          <w:tcPr>
            <w:tcW w:type="dxa" w:w="170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5 minuti</w:t>
            </w:r>
          </w:p>
        </w:tc>
        <w:tc>
          <w:tcPr>
            <w:tcW w:type="dxa" w:w="4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Frequenza controllo umidità in Node-RED</w:t>
            </w:r>
          </w:p>
        </w:tc>
      </w:tr>
      <w:tr>
        <w:tc>
          <w:tcPr>
            <w:tcW w:type="dxa" w:w="28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Retention dati (hot)</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120 giorni</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Policy InfluxDB — dati interrogabili in tempo reale</w:t>
            </w:r>
          </w:p>
        </w:tc>
      </w:tr>
      <w:tr>
        <w:tc>
          <w:tcPr>
            <w:tcW w:type="dxa" w:w="283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Export archivio</w:t>
            </w:r>
          </w:p>
        </w:tc>
        <w:tc>
          <w:tcPr>
            <w:tcW w:type="dxa" w:w="170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Mensile</w:t>
            </w:r>
          </w:p>
        </w:tc>
        <w:tc>
          <w:tcPr>
            <w:tcW w:type="dxa" w:w="4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Frequenza export CSV dei dati fuori retention</w:t>
            </w:r>
          </w:p>
        </w:tc>
      </w:tr>
      <w:tr>
        <w:tc>
          <w:tcPr>
            <w:tcW w:type="dxa" w:w="28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Buffer pre-cancellazione</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30 giorni</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Margine di sicurezza: export a 90gg, cancellazione a 120gg</w:t>
            </w:r>
          </w:p>
        </w:tc>
      </w:tr>
      <w:tr>
        <w:tc>
          <w:tcPr>
            <w:tcW w:type="dxa" w:w="283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Destinazione archivio</w:t>
            </w:r>
          </w:p>
        </w:tc>
        <w:tc>
          <w:tcPr>
            <w:tcW w:type="dxa" w:w="170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Disco USB</w:t>
            </w:r>
          </w:p>
        </w:tc>
        <w:tc>
          <w:tcPr>
            <w:tcW w:type="dxa" w:w="4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Storage locale esterno al RPi5 per storico a lungo termine</w:t>
            </w:r>
          </w:p>
        </w:tc>
      </w:tr>
    </w:tbl>
    <w:p>
      <w:pPr>
        <w:spacing w:after="200"/>
      </w:pPr>
    </w:p>
    <w:p>
      <w:pPr>
        <w:pStyle w:val="Heading1"/>
        <w:spacing w:after="120" w:before="360"/>
      </w:pPr>
      <w:r>
        <w:rPr>
          <w:rFonts w:ascii="Arial" w:cs="Arial" w:eastAsia="Arial" w:hAnsi="Arial"/>
          <w:b/>
          <w:bCs/>
          <w:color w:val="1F3864"/>
          <w:sz w:val="32"/>
          <w:szCs w:val="32"/>
        </w:rPr>
        <w:t xml:space="preserve">7. Limiti e Rischi Noti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52"/>
        <w:gridCol w:w="1985"/>
        <w:gridCol w:w="4536"/>
      </w:tblGrid>
      <w:tr>
        <w:tc>
          <w:tcPr>
            <w:tcW w:type="dxa" w:w="2552"/>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Rischio</w:t>
            </w:r>
          </w:p>
        </w:tc>
        <w:tc>
          <w:tcPr>
            <w:tcW w:type="dxa" w:w="1985"/>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Impatto</w:t>
            </w:r>
          </w:p>
        </w:tc>
        <w:tc>
          <w:tcPr>
            <w:tcW w:type="dxa" w:w="453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Mitigazione</w:t>
            </w:r>
          </w:p>
        </w:tc>
      </w:tr>
      <w:tr>
        <w:tc>
          <w:tcPr>
            <w:tcW w:type="dxa" w:w="2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RPi5 offline</w:t>
            </w:r>
          </w:p>
        </w:tc>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C00000"/>
                <w:sz w:val="20"/>
                <w:szCs w:val="20"/>
              </w:rPr>
              <w:t xml:space="preserve">Alto</w:t>
            </w:r>
          </w:p>
        </w:tc>
        <w:tc>
          <w:tcPr>
            <w:tcW w:type="dxa" w:w="4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UPS USB opzionale per RPi5</w:t>
            </w:r>
          </w:p>
        </w:tc>
      </w:tr>
      <w:t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GW3000 offline</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C00000"/>
                <w:sz w:val="20"/>
                <w:szCs w:val="20"/>
              </w:rPr>
              <w:t xml:space="preserve">Alto</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SD card su GW3000 salva localmente fino a recupero</w:t>
            </w:r>
          </w:p>
        </w:tc>
      </w:tr>
      <w:tr>
        <w:tc>
          <w:tcPr>
            <w:tcW w:type="dxa" w:w="2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Segnale RF debole</w:t>
            </w:r>
          </w:p>
        </w:tc>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BF8F00"/>
                <w:sz w:val="20"/>
                <w:szCs w:val="20"/>
              </w:rPr>
              <w:t xml:space="preserve">Medio</w:t>
            </w:r>
          </w:p>
        </w:tc>
        <w:tc>
          <w:tcPr>
            <w:tcW w:type="dxa" w:w="4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Avvicinare GW3000 alla parete verso giardino</w:t>
            </w:r>
          </w:p>
        </w:tc>
      </w:tr>
      <w:t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Zigbee SWV fuori portata</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C00000"/>
                <w:sz w:val="20"/>
                <w:szCs w:val="20"/>
              </w:rPr>
              <w:t xml:space="preserve">Alto</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Dongle con prolunga USB verso finestra</w:t>
            </w:r>
          </w:p>
        </w:tc>
      </w:tr>
      <w:tr>
        <w:tc>
          <w:tcPr>
            <w:tcW w:type="dxa" w:w="2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Zona irrigazione unica</w:t>
            </w:r>
          </w:p>
        </w:tc>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Basso</w:t>
            </w:r>
          </w:p>
        </w:tc>
        <w:tc>
          <w:tcPr>
            <w:tcW w:type="dxa" w:w="4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Accettato in v1.0, espandibile in v2.0</w:t>
            </w:r>
          </w:p>
        </w:tc>
      </w:tr>
      <w:t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Batteria WH51 scarica</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BF8F00"/>
                <w:sz w:val="20"/>
                <w:szCs w:val="20"/>
              </w:rPr>
              <w:t xml:space="preserve">Medio</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Alert Grafana + check semestrale</w:t>
            </w:r>
          </w:p>
        </w:tc>
      </w:tr>
      <w:tr>
        <w:tc>
          <w:tcPr>
            <w:tcW w:type="dxa" w:w="2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RPi5 offline durante export archivio</w:t>
            </w:r>
          </w:p>
        </w:tc>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BF8F00"/>
                <w:sz w:val="20"/>
                <w:szCs w:val="20"/>
              </w:rPr>
              <w:t xml:space="preserve">Medio</w:t>
            </w:r>
          </w:p>
        </w:tc>
        <w:tc>
          <w:tcPr>
            <w:tcW w:type="dxa" w:w="4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Export a 90gg lascia 30gg buffer prima della cancellazione a 120gg</w:t>
            </w:r>
          </w:p>
        </w:tc>
      </w:tr>
      <w:t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Disco USB archivio pieno</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BF8F00"/>
                <w:sz w:val="20"/>
                <w:szCs w:val="20"/>
              </w:rPr>
              <w:t xml:space="preserve">Medio</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Monitorare spazio disco; alert Grafana su soglia critica</w:t>
            </w:r>
          </w:p>
        </w:tc>
      </w:tr>
    </w:tbl>
    <w:p>
      <w:pPr>
        <w:spacing w:after="200"/>
      </w:pPr>
    </w:p>
    <w:p>
      <w:pPr>
        <w:pStyle w:val="Heading1"/>
        <w:spacing w:after="120" w:before="360"/>
      </w:pPr>
      <w:r>
        <w:rPr>
          <w:rFonts w:ascii="Arial" w:cs="Arial" w:eastAsia="Arial" w:hAnsi="Arial"/>
          <w:b/>
          <w:bCs/>
          <w:color w:val="1F3864"/>
          <w:sz w:val="32"/>
          <w:szCs w:val="32"/>
        </w:rPr>
        <w:t xml:space="preserve">8. Ordine di Sviluppo Consigliato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80"/>
        <w:gridCol w:w="3686"/>
        <w:gridCol w:w="4706"/>
      </w:tblGrid>
      <w:tr>
        <w:tc>
          <w:tcPr>
            <w:tcW w:type="dxa" w:w="6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36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Attività</w:t>
            </w:r>
          </w:p>
        </w:tc>
        <w:tc>
          <w:tcPr>
            <w:tcW w:type="dxa" w:w="470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verificabile</w:t>
            </w:r>
          </w:p>
        </w:tc>
      </w:tr>
      <w:tr>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1</w:t>
            </w:r>
          </w:p>
        </w:tc>
        <w:tc>
          <w:tcPr>
            <w:tcW w:type="dxa" w:w="36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Setup Docker Compose su RPi5 (Mosquitto + InfluxDB)</w:t>
            </w:r>
          </w:p>
        </w:tc>
        <w:tc>
          <w:tcPr>
            <w:tcW w:type="dxa" w:w="4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Broker e database up, UI accessibili in LAN</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2</w:t>
            </w:r>
          </w:p>
        </w:tc>
        <w:tc>
          <w:tcPr>
            <w:tcW w:type="dxa" w:w="36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Integrazione GW3000 → MQTT → InfluxDB</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 sensori visibili in InfluxDB</w:t>
            </w:r>
          </w:p>
        </w:tc>
      </w:tr>
      <w:tr>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3</w:t>
            </w:r>
          </w:p>
        </w:tc>
        <w:tc>
          <w:tcPr>
            <w:tcW w:type="dxa" w:w="36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Pairing SONOFF SWV + Zigbee2MQTT</w:t>
            </w:r>
          </w:p>
        </w:tc>
        <w:tc>
          <w:tcPr>
            <w:tcW w:type="dxa" w:w="4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Valvola controllabile via MQTT</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4</w:t>
            </w:r>
          </w:p>
        </w:tc>
        <w:tc>
          <w:tcPr>
            <w:tcW w:type="dxa" w:w="36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Definire e implementare logica di irrigazione</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Ciclo completo automatico funzionante</w:t>
            </w:r>
          </w:p>
        </w:tc>
      </w:tr>
      <w:tr>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5</w:t>
            </w:r>
          </w:p>
        </w:tc>
        <w:tc>
          <w:tcPr>
            <w:tcW w:type="dxa" w:w="36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Definire e implementare layer di visualizzazione</w:t>
            </w:r>
          </w:p>
        </w:tc>
        <w:tc>
          <w:tcPr>
            <w:tcW w:type="dxa" w:w="4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Dati e stato sistema consultabili</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0"/>
                <w:szCs w:val="20"/>
              </w:rPr>
              <w:t xml:space="preserve">6</w:t>
            </w:r>
          </w:p>
        </w:tc>
        <w:tc>
          <w:tcPr>
            <w:tcW w:type="dxa" w:w="36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Implementare e testare job di archivio dati (Parte 6)</w:t>
            </w:r>
          </w:p>
        </w:tc>
        <w:tc>
          <w:tcPr>
            <w:tcW w:type="dxa" w:w="4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File CSV mensile presente su disco USB, record completi verificati</w:t>
            </w:r>
          </w:p>
        </w:tc>
      </w:tr>
    </w:tbl>
    <w:p>
      <w:pPr>
        <w:spacing w:after="200"/>
      </w:pPr>
    </w:p>
    <w:p>
      <w:pPr>
        <w:pStyle w:val="Heading1"/>
        <w:spacing w:after="120" w:before="360"/>
      </w:pPr>
      <w:r>
        <w:rPr>
          <w:rFonts w:ascii="Arial" w:cs="Arial" w:eastAsia="Arial" w:hAnsi="Arial"/>
          <w:b/>
          <w:bCs/>
          <w:color w:val="1F3864"/>
          <w:sz w:val="32"/>
          <w:szCs w:val="32"/>
        </w:rPr>
        <w:t xml:space="preserve">9. Fuori Scope v1.0</w:t>
      </w:r>
    </w:p>
    <w:p>
      <w:pPr>
        <w:pStyle w:val="ListParagraph"/>
        <w:numPr>
          <w:ilvl w:val="0"/>
          <w:numId w:val="2"/>
        </w:numPr>
        <w:spacing w:after="60"/>
      </w:pPr>
      <w:r>
        <w:rPr>
          <w:rFonts w:ascii="Arial" w:cs="Arial" w:eastAsia="Arial" w:hAnsi="Arial"/>
          <w:b w:val="false"/>
          <w:bCs w:val="false"/>
          <w:sz w:val="22"/>
          <w:szCs w:val="22"/>
        </w:rPr>
        <w:t xml:space="preserve">Irrigazione differenziata per aiuola (3 zone indipendenti)</w:t>
      </w:r>
    </w:p>
    <w:p>
      <w:pPr>
        <w:pStyle w:val="ListParagraph"/>
        <w:numPr>
          <w:ilvl w:val="0"/>
          <w:numId w:val="2"/>
        </w:numPr>
        <w:spacing w:after="60"/>
      </w:pPr>
      <w:r>
        <w:rPr>
          <w:rFonts w:ascii="Arial" w:cs="Arial" w:eastAsia="Arial" w:hAnsi="Arial"/>
          <w:b w:val="false"/>
          <w:bCs w:val="false"/>
          <w:sz w:val="22"/>
          <w:szCs w:val="22"/>
        </w:rPr>
        <w:t xml:space="preserve">Integrazione con stazione meteo / pluviometro per inibizione in caso di pioggia</w:t>
      </w:r>
    </w:p>
    <w:p>
      <w:pPr>
        <w:pStyle w:val="ListParagraph"/>
        <w:numPr>
          <w:ilvl w:val="0"/>
          <w:numId w:val="2"/>
        </w:numPr>
        <w:spacing w:after="60"/>
      </w:pPr>
      <w:r>
        <w:rPr>
          <w:rFonts w:ascii="Arial" w:cs="Arial" w:eastAsia="Arial" w:hAnsi="Arial"/>
          <w:b w:val="false"/>
          <w:bCs w:val="false"/>
          <w:sz w:val="22"/>
          <w:szCs w:val="22"/>
        </w:rPr>
        <w:t xml:space="preserve">App mobile dedicata</w:t>
      </w:r>
    </w:p>
    <w:p>
      <w:pPr>
        <w:pStyle w:val="ListParagraph"/>
        <w:numPr>
          <w:ilvl w:val="0"/>
          <w:numId w:val="2"/>
        </w:numPr>
        <w:spacing w:after="60"/>
      </w:pPr>
      <w:r>
        <w:rPr>
          <w:rFonts w:ascii="Arial" w:cs="Arial" w:eastAsia="Arial" w:hAnsi="Arial"/>
          <w:b w:val="false"/>
          <w:bCs w:val="false"/>
          <w:sz w:val="22"/>
          <w:szCs w:val="22"/>
        </w:rPr>
        <w:t xml:space="preserve">Accesso remoto da fuori rete LAN</w:t>
      </w:r>
    </w:p>
    <w:p>
      <w:pPr>
        <w:pStyle w:val="ListParagraph"/>
        <w:numPr>
          <w:ilvl w:val="0"/>
          <w:numId w:val="2"/>
        </w:numPr>
        <w:spacing w:after="60"/>
      </w:pPr>
      <w:r>
        <w:rPr>
          <w:rFonts w:ascii="Arial" w:cs="Arial" w:eastAsia="Arial" w:hAnsi="Arial"/>
          <w:b w:val="false"/>
          <w:bCs w:val="false"/>
          <w:sz w:val="22"/>
          <w:szCs w:val="22"/>
        </w:rPr>
        <w:t xml:space="preserve">Notifiche push / email</w:t>
      </w:r>
    </w:p>
    <w:p>
      <w:pPr>
        <w:pStyle w:val="ListParagraph"/>
        <w:numPr>
          <w:ilvl w:val="0"/>
          <w:numId w:val="2"/>
        </w:numPr>
        <w:spacing w:after="60"/>
      </w:pPr>
      <w:r>
        <w:rPr>
          <w:rFonts w:ascii="Arial" w:cs="Arial" w:eastAsia="Arial" w:hAnsi="Arial"/>
          <w:b w:val="false"/>
          <w:bCs w:val="false"/>
          <w:sz w:val="22"/>
          <w:szCs w:val="22"/>
        </w:rPr>
        <w:t xml:space="preserve">Upload archivio CSV verso storage cloud</w:t>
      </w:r>
    </w:p>
    <w:p>
      <w:pPr>
        <w:spacing w:after="200"/>
      </w:pPr>
    </w:p>
    <w:p>
      <w:pPr>
        <w:spacing w:before="400"/>
        <w:jc w:val="center"/>
      </w:pPr>
      <w:r>
        <w:rPr>
          <w:rFonts w:ascii="Arial" w:cs="Arial" w:eastAsia="Arial" w:hAnsi="Arial"/>
          <w:i/>
          <w:iCs/>
          <w:color w:val="999999"/>
          <w:sz w:val="18"/>
          <w:szCs w:val="18"/>
        </w:rPr>
        <w:t xml:space="preserve">— Documento generato ad uso interno — Orto Digitale v1.1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777777"/>
        <w:sz w:val="18"/>
        <w:szCs w:val="18"/>
      </w:rPr>
      <w:t xml:space="preserve">Documento ad uso interno  —  Pagina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555555"/>
        <w:sz w:val="18"/>
        <w:szCs w:val="18"/>
      </w:rPr>
      <w:t xml:space="preserve">🌱 Orto Digitale — Specifica Tecnica v1.1</w:t>
    </w:r>
    <w:r>
      <w:rPr>
        <w:rFonts w:ascii="Arial" w:cs="Arial" w:eastAsia="Arial" w:hAnsi="Arial"/>
        <w:color w:val="999999"/>
        <w:sz w:val="18"/>
        <w:szCs w:val="18"/>
      </w:rPr>
      <w:t xml:space="preserve">  |  Aprile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2026-04-06T18:42:58.917Z</dcterms:created>
  <dcterms:modified xsi:type="dcterms:W3CDTF">2026-04-06T18:42:58.917Z</dcterms:modified>
</cp:coreProperties>
</file>

<file path=docProps/custom.xml><?xml version="1.0" encoding="utf-8"?>
<Properties xmlns="http://schemas.openxmlformats.org/officeDocument/2006/custom-properties" xmlns:vt="http://schemas.openxmlformats.org/officeDocument/2006/docPropsVTypes"/>
</file>