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7" w:after="0"/>
        <w:rPr/>
      </w:pPr>
      <w:r>
        <w:rPr>
          <w:color w:val="2E3C4F"/>
          <w:w w:val="85"/>
        </w:rPr>
        <w:t>Albi</w:t>
      </w:r>
      <w:r>
        <w:rPr>
          <w:color w:val="2E3C4F"/>
          <w:spacing w:val="-1"/>
        </w:rPr>
        <w:t xml:space="preserve"> </w:t>
      </w:r>
      <w:r>
        <w:rPr>
          <w:color w:val="2E3C4F"/>
          <w:spacing w:val="-4"/>
        </w:rPr>
        <w:t>Dode</w:t>
      </w:r>
    </w:p>
    <w:p>
      <w:pPr>
        <w:pStyle w:val="Normal"/>
        <w:spacing w:before="29" w:after="0"/>
        <w:ind w:start="180"/>
        <w:jc w:val="center"/>
        <w:rPr>
          <w:sz w:val="16"/>
        </w:rPr>
      </w:pPr>
      <w:r>
        <mc:AlternateContent>
          <mc:Choice Requires="wps">
            <w:drawing>
              <wp:anchor behindDoc="0" distT="0" distB="0" distL="0" distR="0" simplePos="0" locked="0" layoutInCell="0" allowOverlap="1" relativeHeight="9" wp14:anchorId="0D6C5BF9">
                <wp:simplePos x="0" y="0"/>
                <wp:positionH relativeFrom="page">
                  <wp:posOffset>2051050</wp:posOffset>
                </wp:positionH>
                <wp:positionV relativeFrom="paragraph">
                  <wp:posOffset>54610</wp:posOffset>
                </wp:positionV>
                <wp:extent cx="48260" cy="63500"/>
                <wp:effectExtent l="0" t="0" r="0" b="0"/>
                <wp:wrapNone/>
                <wp:docPr id="1" name="Graphic 1"/>
                <a:graphic xmlns:a="http://schemas.openxmlformats.org/drawingml/2006/main">
                  <a:graphicData uri="http://schemas.microsoft.com/office/word/2010/wordprocessingShape">
                    <wps:wsp>
                      <wps:cNvSpPr/>
                      <wps:spPr>
                        <a:xfrm>
                          <a:off x="0" y="0"/>
                          <a:ext cx="48240" cy="63360"/>
                        </a:xfrm>
                        <a:custGeom>
                          <a:avLst/>
                          <a:gdLst>
                            <a:gd name="textAreaLeft" fmla="*/ 0 w 27360"/>
                            <a:gd name="textAreaRight" fmla="*/ 28440 w 27360"/>
                            <a:gd name="textAreaTop" fmla="*/ 0 h 36000"/>
                            <a:gd name="textAreaBottom" fmla="*/ 37080 h 36000"/>
                          </a:gdLst>
                          <a:ahLst/>
                          <a:cxnLst/>
                          <a:rect l="textAreaLeft" t="textAreaTop" r="textAreaRight" b="textAreaBottom"/>
                          <a:pathLst>
                            <a:path w="48260" h="63500">
                              <a:moveTo>
                                <a:pt x="27612" y="63339"/>
                              </a:moveTo>
                              <a:lnTo>
                                <a:pt x="20652" y="63339"/>
                              </a:lnTo>
                              <a:lnTo>
                                <a:pt x="18655" y="60927"/>
                              </a:lnTo>
                              <a:lnTo>
                                <a:pt x="10878" y="50413"/>
                              </a:lnTo>
                              <a:lnTo>
                                <a:pt x="3378" y="37184"/>
                              </a:lnTo>
                              <a:lnTo>
                                <a:pt x="0" y="23955"/>
                              </a:lnTo>
                              <a:lnTo>
                                <a:pt x="1866" y="14583"/>
                              </a:lnTo>
                              <a:lnTo>
                                <a:pt x="6974" y="6974"/>
                              </a:lnTo>
                              <a:lnTo>
                                <a:pt x="14583" y="1866"/>
                              </a:lnTo>
                              <a:lnTo>
                                <a:pt x="23955" y="0"/>
                              </a:lnTo>
                              <a:lnTo>
                                <a:pt x="33332" y="1866"/>
                              </a:lnTo>
                              <a:lnTo>
                                <a:pt x="40974" y="6974"/>
                              </a:lnTo>
                              <a:lnTo>
                                <a:pt x="44289" y="11826"/>
                              </a:lnTo>
                              <a:lnTo>
                                <a:pt x="17284" y="11826"/>
                              </a:lnTo>
                              <a:lnTo>
                                <a:pt x="11826" y="17284"/>
                              </a:lnTo>
                              <a:lnTo>
                                <a:pt x="11826" y="30626"/>
                              </a:lnTo>
                              <a:lnTo>
                                <a:pt x="17284" y="36085"/>
                              </a:lnTo>
                              <a:lnTo>
                                <a:pt x="45127" y="36085"/>
                              </a:lnTo>
                              <a:lnTo>
                                <a:pt x="44847" y="37184"/>
                              </a:lnTo>
                              <a:lnTo>
                                <a:pt x="37400" y="50413"/>
                              </a:lnTo>
                              <a:lnTo>
                                <a:pt x="29759" y="60799"/>
                              </a:lnTo>
                              <a:lnTo>
                                <a:pt x="27612" y="63339"/>
                              </a:lnTo>
                              <a:close/>
                            </a:path>
                            <a:path w="48260" h="63500">
                              <a:moveTo>
                                <a:pt x="45127" y="36085"/>
                              </a:moveTo>
                              <a:lnTo>
                                <a:pt x="30626" y="36085"/>
                              </a:lnTo>
                              <a:lnTo>
                                <a:pt x="36085" y="30626"/>
                              </a:lnTo>
                              <a:lnTo>
                                <a:pt x="36085" y="17284"/>
                              </a:lnTo>
                              <a:lnTo>
                                <a:pt x="30626" y="11826"/>
                              </a:lnTo>
                              <a:lnTo>
                                <a:pt x="44289" y="11826"/>
                              </a:lnTo>
                              <a:lnTo>
                                <a:pt x="46172" y="14583"/>
                              </a:lnTo>
                              <a:lnTo>
                                <a:pt x="48214" y="23955"/>
                              </a:lnTo>
                              <a:lnTo>
                                <a:pt x="45127" y="36085"/>
                              </a:lnTo>
                              <a:close/>
                            </a:path>
                          </a:pathLst>
                        </a:custGeom>
                        <a:solidFill>
                          <a:srgbClr val="2e3c4f"/>
                        </a:solidFill>
                        <a:ln w="0">
                          <a:noFill/>
                        </a:ln>
                      </wps:spPr>
                      <wps:style>
                        <a:lnRef idx="0"/>
                        <a:fillRef idx="0"/>
                        <a:effectRef idx="0"/>
                        <a:fontRef idx="minor"/>
                      </wps:style>
                      <wps:bodyPr/>
                    </wps:wsp>
                  </a:graphicData>
                </a:graphic>
              </wp:anchor>
            </w:drawing>
          </mc:Choice>
          <mc:Fallback>
            <w:pict/>
          </mc:Fallback>
        </mc:AlternateContent>
      </w:r>
      <w:r>
        <w:rPr>
          <w:color w:val="2E3C4F"/>
          <w:w w:val="75"/>
          <w:position w:val="1"/>
          <w:sz w:val="16"/>
        </w:rPr>
        <w:t>Munich,</w:t>
      </w:r>
      <w:r>
        <w:rPr>
          <w:color w:val="2E3C4F"/>
          <w:spacing w:val="6"/>
          <w:position w:val="1"/>
          <w:sz w:val="16"/>
        </w:rPr>
        <w:t xml:space="preserve"> </w:t>
      </w:r>
      <w:r>
        <w:rPr>
          <w:color w:val="2E3C4F"/>
          <w:w w:val="75"/>
          <w:position w:val="1"/>
          <w:sz w:val="16"/>
        </w:rPr>
        <w:t>Bavaria,</w:t>
      </w:r>
      <w:r>
        <w:rPr>
          <w:color w:val="2E3C4F"/>
          <w:spacing w:val="6"/>
          <w:position w:val="1"/>
          <w:sz w:val="16"/>
        </w:rPr>
        <w:t xml:space="preserve"> </w:t>
      </w:r>
      <w:r>
        <w:rPr>
          <w:color w:val="2E3C4F"/>
          <w:w w:val="75"/>
          <w:position w:val="1"/>
          <w:sz w:val="16"/>
        </w:rPr>
        <w:t>Germany</w:t>
      </w:r>
      <w:r>
        <w:rPr>
          <w:color w:val="2E3C4F"/>
          <w:spacing w:val="16"/>
          <w:position w:val="1"/>
          <w:sz w:val="16"/>
        </w:rPr>
        <w:t xml:space="preserve"> </w:t>
      </w:r>
      <w:r>
        <w:rPr/>
        <w:drawing>
          <wp:inline distT="0" distB="0" distL="0" distR="0">
            <wp:extent cx="60325" cy="4889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2"/>
                    <a:stretch>
                      <a:fillRect/>
                    </a:stretch>
                  </pic:blipFill>
                  <pic:spPr bwMode="auto">
                    <a:xfrm>
                      <a:off x="0" y="0"/>
                      <a:ext cx="60325" cy="48895"/>
                    </a:xfrm>
                    <a:prstGeom prst="rect">
                      <a:avLst/>
                    </a:prstGeom>
                    <a:noFill/>
                  </pic:spPr>
                </pic:pic>
              </a:graphicData>
            </a:graphic>
          </wp:inline>
        </w:drawing>
      </w:r>
      <w:r>
        <w:rPr>
          <w:rFonts w:ascii="Times New Roman" w:hAnsi="Times New Roman"/>
          <w:color w:val="2E3C4F"/>
          <w:spacing w:val="22"/>
          <w:position w:val="1"/>
          <w:sz w:val="16"/>
        </w:rPr>
        <w:t xml:space="preserve"> </w:t>
      </w:r>
      <w:hyperlink r:id="rId3">
        <w:r>
          <w:rPr>
            <w:rStyle w:val="Style6"/>
            <w:color w:val="2E3C4F"/>
            <w:w w:val="75"/>
            <w:position w:val="1"/>
            <w:sz w:val="16"/>
          </w:rPr>
          <w:t>info@albidode.info</w:t>
        </w:r>
        <w:r>
          <w:rPr>
            <w:rStyle w:val="Style6"/>
            <w:color w:val="2E3C4F"/>
            <w:spacing w:val="4"/>
            <w:position w:val="1"/>
            <w:sz w:val="16"/>
          </w:rPr>
          <w:t xml:space="preserve"> </w:t>
        </w:r>
        <w:r>
          <w:rPr>
            <w:rStyle w:val="Style6"/>
          </w:rPr>
          <w:drawing>
            <wp:inline distT="0" distB="0" distL="0" distR="0">
              <wp:extent cx="73025" cy="6667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4"/>
                      <a:stretch>
                        <a:fillRect/>
                      </a:stretch>
                    </pic:blipFill>
                    <pic:spPr bwMode="auto">
                      <a:xfrm>
                        <a:off x="0" y="0"/>
                        <a:ext cx="73025" cy="66675"/>
                      </a:xfrm>
                      <a:prstGeom prst="rect">
                        <a:avLst/>
                      </a:prstGeom>
                      <a:noFill/>
                    </pic:spPr>
                  </pic:pic>
                </a:graphicData>
              </a:graphic>
            </wp:inline>
          </w:drawing>
        </w:r>
        <w:r>
          <w:rPr>
            <w:rStyle w:val="Style6"/>
            <w:rFonts w:ascii="Times New Roman" w:hAnsi="Times New Roman"/>
            <w:color w:val="2E3C4F"/>
            <w:spacing w:val="24"/>
            <w:position w:val="1"/>
            <w:sz w:val="16"/>
          </w:rPr>
          <w:t xml:space="preserve"> </w:t>
        </w:r>
        <w:r>
          <w:rPr>
            <w:rStyle w:val="Style6"/>
            <w:color w:val="2E3C4F"/>
            <w:w w:val="75"/>
            <w:position w:val="1"/>
            <w:sz w:val="16"/>
          </w:rPr>
          <w:t>in/albidode</w:t>
        </w:r>
        <w:r>
          <w:rPr>
            <w:rStyle w:val="Style6"/>
            <w:color w:val="2E3C4F"/>
            <w:spacing w:val="8"/>
            <w:position w:val="1"/>
            <w:sz w:val="16"/>
          </w:rPr>
          <w:t xml:space="preserve"> </w:t>
        </w:r>
        <w:r>
          <w:rPr>
            <w:rStyle w:val="Style6"/>
          </w:rPr>
          <w:drawing>
            <wp:inline distT="0" distB="0" distL="0" distR="0">
              <wp:extent cx="73025" cy="412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5"/>
                      <a:stretch>
                        <a:fillRect/>
                      </a:stretch>
                    </pic:blipFill>
                    <pic:spPr bwMode="auto">
                      <a:xfrm>
                        <a:off x="0" y="0"/>
                        <a:ext cx="73025" cy="41275"/>
                      </a:xfrm>
                      <a:prstGeom prst="rect">
                        <a:avLst/>
                      </a:prstGeom>
                      <a:noFill/>
                    </pic:spPr>
                  </pic:pic>
                </a:graphicData>
              </a:graphic>
            </wp:inline>
          </w:drawing>
        </w:r>
        <w:r>
          <w:rPr>
            <w:rStyle w:val="Style6"/>
            <w:rFonts w:ascii="Times New Roman" w:hAnsi="Times New Roman"/>
            <w:color w:val="2E3C4F"/>
            <w:spacing w:val="18"/>
            <w:position w:val="1"/>
            <w:sz w:val="16"/>
          </w:rPr>
          <w:t xml:space="preserve"> </w:t>
        </w:r>
        <w:r>
          <w:rPr>
            <w:rStyle w:val="Style6"/>
            <w:color w:val="2E3C4F"/>
            <w:spacing w:val="-2"/>
            <w:w w:val="75"/>
            <w:position w:val="1"/>
            <w:sz w:val="16"/>
          </w:rPr>
          <w:t>www.albidode.info</w:t>
        </w:r>
      </w:hyperlink>
    </w:p>
    <w:p>
      <w:pPr>
        <w:pStyle w:val="BodyText"/>
        <w:spacing w:lineRule="auto" w:line="240" w:before="39" w:after="0"/>
        <w:ind w:hanging="0" w:start="0"/>
        <w:rPr>
          <w:sz w:val="20"/>
        </w:rPr>
      </w:pPr>
      <w:r>
        <w:rPr>
          <w:sz w:val="20"/>
        </w:rPr>
        <mc:AlternateContent>
          <mc:Choice Requires="wps">
            <w:drawing>
              <wp:anchor behindDoc="1" distT="0" distB="0" distL="0" distR="0" simplePos="0" locked="0" layoutInCell="0" allowOverlap="1" relativeHeight="2" wp14:anchorId="4CD05AD3">
                <wp:simplePos x="0" y="0"/>
                <wp:positionH relativeFrom="page">
                  <wp:posOffset>504825</wp:posOffset>
                </wp:positionH>
                <wp:positionV relativeFrom="paragraph">
                  <wp:posOffset>194945</wp:posOffset>
                </wp:positionV>
                <wp:extent cx="6553200" cy="9525"/>
                <wp:effectExtent l="0" t="0" r="0" b="0"/>
                <wp:wrapTopAndBottom/>
                <wp:docPr id="5" name="Graphic 5"/>
                <a:graphic xmlns:a="http://schemas.openxmlformats.org/drawingml/2006/main">
                  <a:graphicData uri="http://schemas.microsoft.com/office/word/2010/wordprocessingShape">
                    <wps:wsp>
                      <wps:cNvSpPr/>
                      <wps:spPr>
                        <a:xfrm>
                          <a:off x="0" y="0"/>
                          <a:ext cx="6553080" cy="9360"/>
                        </a:xfrm>
                        <a:custGeom>
                          <a:avLst/>
                          <a:gdLst>
                            <a:gd name="textAreaLeft" fmla="*/ 0 w 3715200"/>
                            <a:gd name="textAreaRight" fmla="*/ 3716280 w 3715200"/>
                            <a:gd name="textAreaTop" fmla="*/ 0 h 5400"/>
                            <a:gd name="textAreaBottom" fmla="*/ 6480 h 5400"/>
                          </a:gdLst>
                          <a:ahLst/>
                          <a:cxnLst/>
                          <a:rect l="textAreaLeft" t="textAreaTop" r="textAreaRight" b="textAreaBottom"/>
                          <a:pathLst>
                            <a:path w="6553200" h="9525">
                              <a:moveTo>
                                <a:pt x="6553199" y="9524"/>
                              </a:moveTo>
                              <a:lnTo>
                                <a:pt x="0" y="9524"/>
                              </a:lnTo>
                              <a:lnTo>
                                <a:pt x="0" y="0"/>
                              </a:lnTo>
                              <a:lnTo>
                                <a:pt x="6553199" y="0"/>
                              </a:lnTo>
                              <a:lnTo>
                                <a:pt x="6553199" y="9524"/>
                              </a:lnTo>
                              <a:close/>
                            </a:path>
                          </a:pathLst>
                        </a:custGeom>
                        <a:solidFill>
                          <a:srgbClr val="e4e7eb"/>
                        </a:solidFill>
                        <a:ln w="0">
                          <a:noFill/>
                        </a:ln>
                      </wps:spPr>
                      <wps:style>
                        <a:lnRef idx="0"/>
                        <a:fillRef idx="0"/>
                        <a:effectRef idx="0"/>
                        <a:fontRef idx="minor"/>
                      </wps:style>
                      <wps:bodyPr/>
                    </wps:wsp>
                  </a:graphicData>
                </a:graphic>
              </wp:anchor>
            </w:drawing>
          </mc:Choice>
          <mc:Fallback>
            <w:pict/>
          </mc:Fallback>
        </mc:AlternateContent>
      </w:r>
    </w:p>
    <w:p>
      <w:pPr>
        <w:pStyle w:val="Heading3"/>
        <w:rPr>
          <w:color w:val="2E3C4F"/>
          <w:spacing w:val="-2"/>
        </w:rPr>
      </w:pPr>
      <w:r>
        <w:rPr>
          <w:rStyle w:val="Strong"/>
          <w:rFonts w:eastAsia="Tahoma" w:cs="Tahoma" w:ascii="Tahoma" w:hAnsi="Tahoma"/>
          <w:b/>
          <w:bCs/>
          <w:color w:val="2E3C4F"/>
          <w:spacing w:val="-2"/>
          <w:sz w:val="21"/>
          <w:szCs w:val="21"/>
        </w:rPr>
        <w:t>Professional Summary</w:t>
      </w:r>
    </w:p>
    <w:p>
      <w:pPr>
        <w:pStyle w:val="BodyText"/>
        <w:spacing w:lineRule="exact" w:line="20"/>
        <w:ind w:hanging="0" w:start="87"/>
        <w:rPr>
          <w:rFonts w:ascii="Tahoma" w:hAnsi="Tahoma"/>
          <w:sz w:val="2"/>
        </w:rPr>
      </w:pPr>
      <w:r>
        <w:rPr/>
        <mc:AlternateContent>
          <mc:Choice Requires="wpg">
            <w:drawing>
              <wp:inline distT="0" distB="0" distL="0" distR="0" wp14:anchorId="5DDD8166">
                <wp:extent cx="6553200" cy="9525"/>
                <wp:effectExtent l="0" t="0" r="0" b="0"/>
                <wp:docPr id="6" name="Group 6"/>
                <a:graphic xmlns:a="http://schemas.openxmlformats.org/drawingml/2006/main">
                  <a:graphicData uri="http://schemas.microsoft.com/office/word/2010/wordprocessingGroup">
                    <wpg:wgp>
                      <wpg:cNvGrpSpPr/>
                      <wpg:grpSpPr>
                        <a:xfrm>
                          <a:off x="0" y="0"/>
                          <a:ext cx="6553080" cy="9360"/>
                          <a:chOff x="0" y="0"/>
                          <a:chExt cx="6553080" cy="9360"/>
                        </a:xfrm>
                      </wpg:grpSpPr>
                      <wps:wsp>
                        <wps:cNvPr id="7" name="Graphic 7"/>
                        <wps:cNvSpPr/>
                        <wps:spPr>
                          <a:xfrm>
                            <a:off x="0" y="0"/>
                            <a:ext cx="6553080" cy="9360"/>
                          </a:xfrm>
                          <a:custGeom>
                            <a:avLst/>
                            <a:gdLst>
                              <a:gd name="textAreaLeft" fmla="*/ 0 w 3715200"/>
                              <a:gd name="textAreaRight" fmla="*/ 3716280 w 3715200"/>
                              <a:gd name="textAreaTop" fmla="*/ 0 h 5400"/>
                              <a:gd name="textAreaBottom" fmla="*/ 6480 h 5400"/>
                            </a:gdLst>
                            <a:ahLst/>
                            <a:cxnLst/>
                            <a:rect l="textAreaLeft" t="textAreaTop" r="textAreaRight" b="textAreaBottom"/>
                            <a:pathLst>
                              <a:path w="6553200" h="9525">
                                <a:moveTo>
                                  <a:pt x="6553199" y="9524"/>
                                </a:moveTo>
                                <a:lnTo>
                                  <a:pt x="0" y="9524"/>
                                </a:lnTo>
                                <a:lnTo>
                                  <a:pt x="0" y="0"/>
                                </a:lnTo>
                                <a:lnTo>
                                  <a:pt x="6553199" y="0"/>
                                </a:lnTo>
                                <a:lnTo>
                                  <a:pt x="6553199" y="9524"/>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6" style="position:absolute;margin-left:0pt;margin-top:-0.8pt;width:516pt;height:0.75pt" coordorigin="0,-16" coordsize="10320,15"/>
            </w:pict>
          </mc:Fallback>
        </mc:AlternateContent>
      </w:r>
    </w:p>
    <w:p>
      <w:pPr>
        <w:pStyle w:val="BodyText"/>
        <w:spacing w:lineRule="auto" w:line="238" w:before="26" w:after="0"/>
        <w:ind w:hanging="0" w:start="85" w:end="95"/>
        <w:rPr>
          <w:rFonts w:ascii="Arial MT" w:hAnsi="Arial MT"/>
          <w:color w:val="2E3C4F"/>
          <w:spacing w:val="-4"/>
          <w:w w:val="90"/>
        </w:rPr>
      </w:pPr>
      <w:r>
        <w:rPr>
          <w:rFonts w:ascii="Arial MT" w:hAnsi="Arial MT"/>
          <w:color w:val="2E3C4F"/>
          <w:spacing w:val="-4"/>
          <w:w w:val="90"/>
        </w:rPr>
        <w:t xml:space="preserve">Strategic and results-driven Senior IT Officer with over </w:t>
      </w:r>
      <w:r>
        <w:rPr>
          <w:rFonts w:ascii="Arial MT" w:hAnsi="Arial MT"/>
          <w:color w:val="2E3C4F"/>
          <w:spacing w:val="-4"/>
          <w:w w:val="90"/>
        </w:rPr>
        <w:t>12</w:t>
      </w:r>
      <w:r>
        <w:rPr>
          <w:rFonts w:ascii="Arial MT" w:hAnsi="Arial MT"/>
          <w:color w:val="2E3C4F"/>
          <w:spacing w:val="-4"/>
          <w:w w:val="90"/>
        </w:rPr>
        <w:t xml:space="preserve"> years of experience in IT support, infrastructure management, and project leadership within international, fast-paced tech environments. Proven track record in consolidating IT operations, streamlining user lifecycle management, and leading cross-functional </w:t>
      </w:r>
      <w:r>
        <w:rPr>
          <w:rFonts w:ascii="Arial MT" w:hAnsi="Arial MT"/>
          <w:color w:val="2E3C4F"/>
          <w:spacing w:val="-4"/>
          <w:w w:val="90"/>
        </w:rPr>
        <w:t>IT</w:t>
      </w:r>
      <w:r>
        <w:rPr>
          <w:rFonts w:ascii="Arial MT" w:hAnsi="Arial MT"/>
          <w:color w:val="2E3C4F"/>
          <w:spacing w:val="-4"/>
          <w:w w:val="90"/>
        </w:rPr>
        <w:t xml:space="preserve"> projects in hybrid </w:t>
      </w:r>
      <w:r>
        <w:rPr>
          <w:rFonts w:ascii="Arial MT" w:hAnsi="Arial MT"/>
          <w:color w:val="2E3C4F"/>
          <w:spacing w:val="-4"/>
          <w:w w:val="90"/>
        </w:rPr>
        <w:t xml:space="preserve">environments </w:t>
      </w:r>
      <w:r>
        <w:rPr>
          <w:rFonts w:ascii="Arial MT" w:hAnsi="Arial MT"/>
          <w:color w:val="2E3C4F"/>
          <w:spacing w:val="-4"/>
          <w:w w:val="90"/>
        </w:rPr>
        <w:t xml:space="preserve">Microsoft 365, </w:t>
      </w:r>
      <w:r>
        <w:rPr>
          <w:rFonts w:ascii="Arial MT" w:hAnsi="Arial MT"/>
          <w:color w:val="2E3C4F"/>
          <w:spacing w:val="-4"/>
          <w:w w:val="90"/>
        </w:rPr>
        <w:t xml:space="preserve">also in </w:t>
      </w:r>
      <w:r>
        <w:rPr>
          <w:rFonts w:ascii="Arial MT" w:hAnsi="Arial MT"/>
          <w:color w:val="2E3C4F"/>
          <w:spacing w:val="-4"/>
          <w:w w:val="90"/>
        </w:rPr>
        <w:t xml:space="preserve">Windows/MacOS, and cloud environments. A fluent communicator in English, German, and Albanian, adept at engaging stakeholders at all levels and fostering a secure-by-default culture to enable business growth and ensure regulatory compliance. Seeking to bring technical expertise and strategic leadership to a challenging role in </w:t>
      </w:r>
      <w:r>
        <w:rPr>
          <w:rFonts w:ascii="Arial MT" w:hAnsi="Arial MT"/>
          <w:color w:val="2E3C4F"/>
          <w:spacing w:val="-4"/>
          <w:w w:val="90"/>
        </w:rPr>
        <w:t>Austria</w:t>
      </w:r>
      <w:r>
        <w:rPr>
          <w:rFonts w:ascii="Arial MT" w:hAnsi="Arial MT"/>
          <w:color w:val="2E3C4F"/>
          <w:spacing w:val="-4"/>
          <w:w w:val="90"/>
        </w:rPr>
        <w:t xml:space="preserve">. </w:t>
      </w:r>
    </w:p>
    <w:p>
      <w:pPr>
        <w:pStyle w:val="BodyText"/>
        <w:spacing w:lineRule="auto" w:line="240" w:before="10" w:after="0"/>
        <w:ind w:hanging="0" w:start="0"/>
        <w:rPr>
          <w:sz w:val="14"/>
        </w:rPr>
      </w:pPr>
      <w:r>
        <w:rPr>
          <w:sz w:val="14"/>
        </w:rPr>
        <mc:AlternateContent>
          <mc:Choice Requires="wps">
            <w:drawing>
              <wp:anchor behindDoc="1" distT="0" distB="0" distL="0" distR="0" simplePos="0" locked="0" layoutInCell="0" allowOverlap="1" relativeHeight="3" wp14:anchorId="1D8EEF5D">
                <wp:simplePos x="0" y="0"/>
                <wp:positionH relativeFrom="page">
                  <wp:posOffset>504825</wp:posOffset>
                </wp:positionH>
                <wp:positionV relativeFrom="paragraph">
                  <wp:posOffset>129540</wp:posOffset>
                </wp:positionV>
                <wp:extent cx="6553200" cy="9525"/>
                <wp:effectExtent l="0" t="0" r="0" b="0"/>
                <wp:wrapTopAndBottom/>
                <wp:docPr id="8" name="Graphic 8"/>
                <a:graphic xmlns:a="http://schemas.openxmlformats.org/drawingml/2006/main">
                  <a:graphicData uri="http://schemas.microsoft.com/office/word/2010/wordprocessingShape">
                    <wps:wsp>
                      <wps:cNvSpPr/>
                      <wps:spPr>
                        <a:xfrm>
                          <a:off x="0" y="0"/>
                          <a:ext cx="6553080" cy="9360"/>
                        </a:xfrm>
                        <a:custGeom>
                          <a:avLst/>
                          <a:gdLst>
                            <a:gd name="textAreaLeft" fmla="*/ 0 w 3715200"/>
                            <a:gd name="textAreaRight" fmla="*/ 3716280 w 3715200"/>
                            <a:gd name="textAreaTop" fmla="*/ 0 h 5400"/>
                            <a:gd name="textAreaBottom" fmla="*/ 6480 h 5400"/>
                          </a:gdLst>
                          <a:ahLst/>
                          <a:cxnLst/>
                          <a:rect l="textAreaLeft" t="textAreaTop" r="textAreaRight" b="textAreaBottom"/>
                          <a:pathLst>
                            <a:path w="6553200" h="9525">
                              <a:moveTo>
                                <a:pt x="6553199" y="9524"/>
                              </a:moveTo>
                              <a:lnTo>
                                <a:pt x="0" y="9524"/>
                              </a:lnTo>
                              <a:lnTo>
                                <a:pt x="0" y="0"/>
                              </a:lnTo>
                              <a:lnTo>
                                <a:pt x="6553199" y="0"/>
                              </a:lnTo>
                              <a:lnTo>
                                <a:pt x="6553199" y="9524"/>
                              </a:lnTo>
                              <a:close/>
                            </a:path>
                          </a:pathLst>
                        </a:custGeom>
                        <a:solidFill>
                          <a:srgbClr val="e4e7eb"/>
                        </a:solidFill>
                        <a:ln w="0">
                          <a:noFill/>
                        </a:ln>
                      </wps:spPr>
                      <wps:style>
                        <a:lnRef idx="0"/>
                        <a:fillRef idx="0"/>
                        <a:effectRef idx="0"/>
                        <a:fontRef idx="minor"/>
                      </wps:style>
                      <wps:bodyPr/>
                    </wps:wsp>
                  </a:graphicData>
                </a:graphic>
              </wp:anchor>
            </w:drawing>
          </mc:Choice>
          <mc:Fallback>
            <w:pict/>
          </mc:Fallback>
        </mc:AlternateContent>
      </w:r>
    </w:p>
    <w:p>
      <w:pPr>
        <w:pStyle w:val="Heading3"/>
        <w:rPr>
          <w:rFonts w:ascii="Tahoma" w:hAnsi="Tahoma" w:eastAsia="Tahoma" w:cs="Tahoma"/>
          <w:color w:val="2E3C4F"/>
          <w:spacing w:val="-2"/>
          <w:sz w:val="21"/>
          <w:szCs w:val="21"/>
        </w:rPr>
      </w:pPr>
      <w:r>
        <w:rPr>
          <w:rStyle w:val="Strong"/>
          <w:rFonts w:eastAsia="Tahoma" w:cs="Tahoma" w:ascii="Tahoma" w:hAnsi="Tahoma"/>
          <w:b/>
          <w:bCs/>
          <w:color w:val="2E3C4F"/>
          <w:spacing w:val="-2"/>
          <w:sz w:val="21"/>
          <w:szCs w:val="21"/>
        </w:rPr>
        <w:t>Technical Skills</w:t>
        <w:br/>
        <w:t xml:space="preserve">- </w:t>
      </w:r>
      <w:r>
        <w:rPr>
          <w:rStyle w:val="Strong"/>
          <w:rFonts w:eastAsia="Tahoma" w:cs="Tahoma" w:ascii="Times New Roman" w:hAnsi="Times New Roman"/>
          <w:b/>
          <w:bCs/>
          <w:color w:val="2E3C4F"/>
          <w:spacing w:val="-2"/>
          <w:sz w:val="21"/>
          <w:szCs w:val="21"/>
        </w:rPr>
        <w:t>Systems &amp; Cloud</w:t>
      </w:r>
      <w:r>
        <w:rPr>
          <w:rStyle w:val="Strong"/>
          <w:rFonts w:eastAsia="Tahoma" w:cs="Tahoma" w:ascii="Times New Roman" w:hAnsi="Times New Roman"/>
          <w:b w:val="false"/>
          <w:bCs w:val="false"/>
          <w:color w:val="2E3C4F"/>
          <w:spacing w:val="-2"/>
          <w:sz w:val="21"/>
          <w:szCs w:val="21"/>
        </w:rPr>
        <w:t>:</w:t>
      </w:r>
      <w:r>
        <w:rPr>
          <w:rFonts w:eastAsia="Tahoma" w:cs="Tahoma" w:ascii="Times New Roman" w:hAnsi="Times New Roman"/>
          <w:b w:val="false"/>
          <w:bCs w:val="false"/>
          <w:color w:val="2E3C4F"/>
          <w:spacing w:val="-2"/>
          <w:sz w:val="21"/>
          <w:szCs w:val="21"/>
        </w:rPr>
        <w:t xml:space="preserve"> Microsoft 365, Entra ID (Azure AD), Active Directory, Windows Server, Apple Business Manager, Intune/Endpoint Manager, SharePoint, Exchange, VPN</w:t>
        <w:br/>
        <w:t xml:space="preserve">- </w:t>
      </w:r>
      <w:r>
        <w:rPr>
          <w:rStyle w:val="Strong"/>
          <w:rFonts w:eastAsia="Tahoma" w:cs="Tahoma" w:ascii="Times New Roman" w:hAnsi="Times New Roman"/>
          <w:b/>
          <w:bCs/>
          <w:color w:val="2E3C4F"/>
          <w:spacing w:val="-2"/>
          <w:sz w:val="21"/>
          <w:szCs w:val="21"/>
        </w:rPr>
        <w:t>Networking &amp; Security</w:t>
      </w:r>
      <w:r>
        <w:rPr>
          <w:rStyle w:val="Strong"/>
          <w:rFonts w:eastAsia="Tahoma" w:cs="Tahoma" w:ascii="Times New Roman" w:hAnsi="Times New Roman"/>
          <w:b w:val="false"/>
          <w:bCs w:val="false"/>
          <w:color w:val="2E3C4F"/>
          <w:spacing w:val="-2"/>
          <w:sz w:val="21"/>
          <w:szCs w:val="21"/>
        </w:rPr>
        <w:t>:</w:t>
      </w:r>
      <w:r>
        <w:rPr>
          <w:rFonts w:eastAsia="Tahoma" w:cs="Tahoma" w:ascii="Times New Roman" w:hAnsi="Times New Roman"/>
          <w:b w:val="false"/>
          <w:bCs w:val="false"/>
          <w:color w:val="2E3C4F"/>
          <w:spacing w:val="-2"/>
          <w:sz w:val="21"/>
          <w:szCs w:val="21"/>
        </w:rPr>
        <w:t xml:space="preserve"> UniFi Network, Cisco Meraki, Sophos Anti-Virus, System Backup (Veeam), Group Policies</w:t>
        <w:br/>
        <w:t xml:space="preserve">- </w:t>
      </w:r>
      <w:r>
        <w:rPr>
          <w:rStyle w:val="Strong"/>
          <w:rFonts w:eastAsia="Tahoma" w:cs="Tahoma" w:ascii="Times New Roman" w:hAnsi="Times New Roman"/>
          <w:b/>
          <w:bCs/>
          <w:color w:val="2E3C4F"/>
          <w:spacing w:val="-2"/>
          <w:sz w:val="21"/>
          <w:szCs w:val="21"/>
        </w:rPr>
        <w:t>Tools &amp; Platform</w:t>
      </w:r>
      <w:r>
        <w:rPr>
          <w:rStyle w:val="Strong"/>
          <w:rFonts w:eastAsia="Tahoma" w:cs="Tahoma" w:ascii="Times New Roman" w:hAnsi="Times New Roman"/>
          <w:b w:val="false"/>
          <w:bCs w:val="false"/>
          <w:color w:val="2E3C4F"/>
          <w:spacing w:val="-2"/>
          <w:sz w:val="21"/>
          <w:szCs w:val="21"/>
        </w:rPr>
        <w:t>s:</w:t>
      </w:r>
      <w:r>
        <w:rPr>
          <w:rFonts w:eastAsia="Tahoma" w:cs="Tahoma" w:ascii="Times New Roman" w:hAnsi="Times New Roman"/>
          <w:b w:val="false"/>
          <w:bCs w:val="false"/>
          <w:color w:val="2E3C4F"/>
          <w:spacing w:val="-2"/>
          <w:sz w:val="21"/>
          <w:szCs w:val="21"/>
        </w:rPr>
        <w:t xml:space="preserve"> Atlassian Suite (Jira, Confluence), Zoom, GitLab, SAP (procurement), LRZ Sync+Share</w:t>
        <w:br/>
        <w:t xml:space="preserve">- </w:t>
      </w:r>
      <w:r>
        <w:rPr>
          <w:rStyle w:val="Strong"/>
          <w:rFonts w:eastAsia="Tahoma" w:cs="Tahoma" w:ascii="Times New Roman" w:hAnsi="Times New Roman"/>
          <w:b/>
          <w:bCs/>
          <w:color w:val="2E3C4F"/>
          <w:spacing w:val="-2"/>
          <w:sz w:val="21"/>
          <w:szCs w:val="21"/>
        </w:rPr>
        <w:t>Languages &amp; Scripting</w:t>
      </w:r>
      <w:r>
        <w:rPr>
          <w:rStyle w:val="Strong"/>
          <w:rFonts w:eastAsia="Tahoma" w:cs="Tahoma" w:ascii="Times New Roman" w:hAnsi="Times New Roman"/>
          <w:b w:val="false"/>
          <w:bCs w:val="false"/>
          <w:color w:val="2E3C4F"/>
          <w:spacing w:val="-2"/>
          <w:sz w:val="21"/>
          <w:szCs w:val="21"/>
        </w:rPr>
        <w:t>:</w:t>
      </w:r>
      <w:r>
        <w:rPr>
          <w:rFonts w:eastAsia="Tahoma" w:cs="Tahoma" w:ascii="Times New Roman" w:hAnsi="Times New Roman"/>
          <w:b w:val="false"/>
          <w:bCs w:val="false"/>
          <w:color w:val="2E3C4F"/>
          <w:spacing w:val="-2"/>
          <w:sz w:val="21"/>
          <w:szCs w:val="21"/>
        </w:rPr>
        <w:t xml:space="preserve"> PowerShell, SQL, XML, Java, PHP, HTML</w:t>
        <w:br/>
        <w:t xml:space="preserve">- </w:t>
      </w:r>
      <w:r>
        <w:rPr>
          <w:rStyle w:val="Strong"/>
          <w:rFonts w:eastAsia="Tahoma" w:cs="Tahoma" w:ascii="Times New Roman" w:hAnsi="Times New Roman"/>
          <w:b/>
          <w:bCs/>
          <w:color w:val="2E3C4F"/>
          <w:spacing w:val="-2"/>
          <w:sz w:val="21"/>
          <w:szCs w:val="21"/>
        </w:rPr>
        <w:t>Operating Systems</w:t>
      </w:r>
      <w:r>
        <w:rPr>
          <w:rStyle w:val="Strong"/>
          <w:rFonts w:eastAsia="Tahoma" w:cs="Tahoma" w:ascii="Times New Roman" w:hAnsi="Times New Roman"/>
          <w:b w:val="false"/>
          <w:bCs w:val="false"/>
          <w:color w:val="2E3C4F"/>
          <w:spacing w:val="-2"/>
          <w:sz w:val="21"/>
          <w:szCs w:val="21"/>
        </w:rPr>
        <w:t>:</w:t>
      </w:r>
      <w:r>
        <w:rPr>
          <w:rFonts w:eastAsia="Tahoma" w:cs="Tahoma" w:ascii="Times New Roman" w:hAnsi="Times New Roman"/>
          <w:b w:val="false"/>
          <w:bCs w:val="false"/>
          <w:color w:val="2E3C4F"/>
          <w:spacing w:val="-2"/>
          <w:sz w:val="21"/>
          <w:szCs w:val="21"/>
        </w:rPr>
        <w:t xml:space="preserve"> Windows (Client &amp; Server), macOS</w:t>
      </w:r>
    </w:p>
    <w:p>
      <w:pPr>
        <w:pStyle w:val="Heading1"/>
        <w:rPr>
          <w:color w:val="2E3C4F"/>
          <w:spacing w:val="-2"/>
        </w:rPr>
      </w:pPr>
      <w:r>
        <w:rPr>
          <w:color w:val="2E3C4F"/>
          <w:spacing w:val="-2"/>
        </w:rPr>
        <w:br/>
      </w:r>
      <w:r>
        <w:rPr>
          <w:color w:val="2E3C4F"/>
          <w:spacing w:val="-2"/>
        </w:rPr>
        <w:t>Work Experience</w:t>
      </w:r>
    </w:p>
    <w:p>
      <w:pPr>
        <w:pStyle w:val="BodyText"/>
        <w:spacing w:lineRule="exact" w:line="20"/>
        <w:ind w:hanging="0" w:start="87"/>
        <w:rPr>
          <w:rFonts w:ascii="Tahoma" w:hAnsi="Tahoma"/>
          <w:sz w:val="2"/>
        </w:rPr>
      </w:pPr>
      <w:r>
        <w:rPr/>
        <mc:AlternateContent>
          <mc:Choice Requires="wpg">
            <w:drawing>
              <wp:inline distT="0" distB="0" distL="0" distR="0" wp14:anchorId="7657A65A">
                <wp:extent cx="6553200" cy="9525"/>
                <wp:effectExtent l="0" t="0" r="0" b="0"/>
                <wp:docPr id="9" name="Group 9"/>
                <a:graphic xmlns:a="http://schemas.openxmlformats.org/drawingml/2006/main">
                  <a:graphicData uri="http://schemas.microsoft.com/office/word/2010/wordprocessingGroup">
                    <wpg:wgp>
                      <wpg:cNvGrpSpPr/>
                      <wpg:grpSpPr>
                        <a:xfrm>
                          <a:off x="0" y="0"/>
                          <a:ext cx="6553080" cy="9360"/>
                          <a:chOff x="0" y="0"/>
                          <a:chExt cx="6553080" cy="9360"/>
                        </a:xfrm>
                      </wpg:grpSpPr>
                      <wps:wsp>
                        <wps:cNvPr id="10" name="Graphic 10"/>
                        <wps:cNvSpPr/>
                        <wps:spPr>
                          <a:xfrm>
                            <a:off x="0" y="0"/>
                            <a:ext cx="6553080" cy="9360"/>
                          </a:xfrm>
                          <a:custGeom>
                            <a:avLst/>
                            <a:gdLst>
                              <a:gd name="textAreaLeft" fmla="*/ 0 w 3715200"/>
                              <a:gd name="textAreaRight" fmla="*/ 3716280 w 3715200"/>
                              <a:gd name="textAreaTop" fmla="*/ 0 h 5400"/>
                              <a:gd name="textAreaBottom" fmla="*/ 6480 h 5400"/>
                            </a:gdLst>
                            <a:ahLst/>
                            <a:cxnLst/>
                            <a:rect l="textAreaLeft" t="textAreaTop" r="textAreaRight" b="textAreaBottom"/>
                            <a:pathLst>
                              <a:path w="6553200" h="9525">
                                <a:moveTo>
                                  <a:pt x="6553199" y="9524"/>
                                </a:moveTo>
                                <a:lnTo>
                                  <a:pt x="0" y="9524"/>
                                </a:lnTo>
                                <a:lnTo>
                                  <a:pt x="0" y="0"/>
                                </a:lnTo>
                                <a:lnTo>
                                  <a:pt x="6553199" y="0"/>
                                </a:lnTo>
                                <a:lnTo>
                                  <a:pt x="6553199" y="9524"/>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9" style="position:absolute;margin-left:0pt;margin-top:-0.8pt;width:516pt;height:0.75pt" coordorigin="0,-16" coordsize="10320,15"/>
            </w:pict>
          </mc:Fallback>
        </mc:AlternateContent>
      </w:r>
    </w:p>
    <w:p>
      <w:pPr>
        <w:pStyle w:val="Heading2"/>
        <w:spacing w:before="23" w:after="0"/>
        <w:rPr/>
      </w:pPr>
      <w:r>
        <w:rPr>
          <w:color w:val="2E3C4F"/>
          <w:w w:val="85"/>
        </w:rPr>
        <w:t>Senior</w:t>
      </w:r>
      <w:r>
        <w:rPr>
          <w:color w:val="2E3C4F"/>
          <w:spacing w:val="-3"/>
          <w:w w:val="85"/>
        </w:rPr>
        <w:t xml:space="preserve"> </w:t>
      </w:r>
      <w:r>
        <w:rPr>
          <w:color w:val="2E3C4F"/>
          <w:w w:val="85"/>
        </w:rPr>
        <w:t>IT</w:t>
      </w:r>
      <w:r>
        <w:rPr>
          <w:color w:val="2E3C4F"/>
          <w:spacing w:val="-2"/>
          <w:w w:val="85"/>
        </w:rPr>
        <w:t xml:space="preserve"> Officer</w:t>
      </w:r>
    </w:p>
    <w:p>
      <w:pPr>
        <w:pStyle w:val="Heading3"/>
        <w:tabs>
          <w:tab w:val="clear" w:pos="720"/>
          <w:tab w:val="left" w:pos="8341" w:leader="none"/>
        </w:tabs>
        <w:rPr/>
      </w:pPr>
      <w:r>
        <w:rPr>
          <w:color w:val="2E3C4F"/>
          <w:w w:val="80"/>
          <w:position w:val="1"/>
        </w:rPr>
        <w:t>Ascent</w:t>
      </w:r>
      <w:r>
        <w:rPr>
          <w:color w:val="2E3C4F"/>
          <w:spacing w:val="-5"/>
        </w:rPr>
        <w:t xml:space="preserve"> </w:t>
      </w:r>
      <w:r>
        <w:rPr>
          <w:color w:val="2E3C4F"/>
          <w:w w:val="80"/>
        </w:rPr>
        <w:t>Digital</w:t>
      </w:r>
      <w:r>
        <w:rPr>
          <w:color w:val="2E3C4F"/>
          <w:spacing w:val="-5"/>
        </w:rPr>
        <w:t xml:space="preserve"> </w:t>
      </w:r>
      <w:r>
        <w:rPr>
          <w:color w:val="2E3C4F"/>
          <w:w w:val="80"/>
        </w:rPr>
        <w:t>Services</w:t>
      </w:r>
      <w:r>
        <w:rPr>
          <w:color w:val="2E3C4F"/>
          <w:spacing w:val="-5"/>
        </w:rPr>
        <w:t xml:space="preserve"> </w:t>
      </w:r>
      <w:r>
        <w:rPr>
          <w:color w:val="2E3C4F"/>
          <w:spacing w:val="-4"/>
          <w:w w:val="80"/>
        </w:rPr>
        <w:t>GmbH</w:t>
      </w:r>
      <w:r>
        <w:rPr>
          <w:color w:val="2E3C4F"/>
        </w:rPr>
        <w:tab/>
      </w:r>
      <w:r>
        <w:rPr>
          <w:color w:val="2E3C4F"/>
          <w:spacing w:val="-2"/>
          <w:w w:val="85"/>
          <w:position w:val="1"/>
        </w:rPr>
        <w:t>June</w:t>
      </w:r>
      <w:r>
        <w:rPr>
          <w:color w:val="2E3C4F"/>
          <w:spacing w:val="-9"/>
          <w:w w:val="85"/>
          <w:position w:val="1"/>
        </w:rPr>
        <w:t xml:space="preserve"> </w:t>
      </w:r>
      <w:r>
        <w:rPr>
          <w:color w:val="2E3C4F"/>
          <w:spacing w:val="-2"/>
          <w:w w:val="85"/>
          <w:position w:val="1"/>
        </w:rPr>
        <w:t>2025</w:t>
      </w:r>
      <w:r>
        <w:rPr>
          <w:color w:val="2E3C4F"/>
          <w:spacing w:val="-8"/>
          <w:w w:val="85"/>
          <w:position w:val="1"/>
        </w:rPr>
        <w:t xml:space="preserve"> </w:t>
      </w:r>
      <w:r>
        <w:rPr>
          <w:color w:val="2E3C4F"/>
          <w:spacing w:val="-2"/>
          <w:w w:val="85"/>
          <w:position w:val="1"/>
        </w:rPr>
        <w:t>-</w:t>
      </w:r>
      <w:r>
        <w:rPr>
          <w:color w:val="2E3C4F"/>
          <w:spacing w:val="-9"/>
          <w:w w:val="85"/>
          <w:position w:val="1"/>
        </w:rPr>
        <w:t xml:space="preserve"> </w:t>
      </w:r>
      <w:r>
        <w:rPr>
          <w:color w:val="2E3C4F"/>
          <w:spacing w:val="-2"/>
          <w:w w:val="85"/>
          <w:position w:val="1"/>
        </w:rPr>
        <w:t>Present</w:t>
      </w:r>
      <w:r>
        <w:rPr>
          <w:color w:val="2E3C4F"/>
          <w:spacing w:val="-2"/>
          <w:w w:val="85"/>
          <w:position w:val="3"/>
        </w:rPr>
        <w:t>,</w:t>
      </w:r>
      <w:r>
        <w:rPr>
          <w:color w:val="2E3C4F"/>
          <w:spacing w:val="27"/>
          <w:position w:val="3"/>
        </w:rPr>
        <w:t xml:space="preserve"> </w:t>
      </w:r>
      <w:r>
        <w:rPr>
          <w:color w:val="2E3C4F"/>
          <w:spacing w:val="-2"/>
          <w:w w:val="85"/>
          <w:position w:val="1"/>
        </w:rPr>
        <w:t>Munich</w:t>
      </w:r>
    </w:p>
    <w:p>
      <w:pPr>
        <w:pStyle w:val="BodyText"/>
        <w:numPr>
          <w:ilvl w:val="0"/>
          <w:numId w:val="2"/>
        </w:numPr>
        <w:tabs>
          <w:tab w:val="clear" w:pos="720"/>
          <w:tab w:val="left" w:pos="175" w:leader="none"/>
          <w:tab w:val="left" w:pos="208" w:leader="none"/>
        </w:tabs>
        <w:spacing w:lineRule="auto" w:line="235" w:before="9" w:after="0"/>
        <w:ind w:hanging="105" w:start="175" w:end="129"/>
        <w:rPr>
          <w:sz w:val="18"/>
          <w:szCs w:val="18"/>
        </w:rPr>
      </w:pPr>
      <w:r>
        <w:rPr>
          <w:color w:val="2E3C4F"/>
          <w:spacing w:val="-2"/>
          <w:w w:val="80"/>
          <w:sz w:val="18"/>
          <w:szCs w:val="18"/>
        </w:rPr>
        <w:t>Consolidated IT operational workflows by streamlining user lifecycle management, refining onboarding/offboarding, and integrating authentication systems (Active Directory, Apple Business Manager), enhancing organizational security and efficiency.</w:t>
        <w:br/>
        <w:t xml:space="preserve">- </w:t>
      </w:r>
      <w:r>
        <w:rPr>
          <w:color w:val="2E3C4F"/>
          <w:spacing w:val="-2"/>
          <w:w w:val="80"/>
          <w:sz w:val="18"/>
          <w:szCs w:val="18"/>
        </w:rPr>
        <w:t>Part</w:t>
      </w:r>
      <w:r>
        <w:rPr>
          <w:color w:val="2E3C4F"/>
          <w:spacing w:val="-2"/>
          <w:w w:val="80"/>
        </w:rPr>
        <w:t xml:space="preserve"> cross-functional IT projects using Agile methodologies; successfully deployed </w:t>
      </w:r>
      <w:r>
        <w:rPr>
          <w:color w:val="2E3C4F"/>
          <w:spacing w:val="-2"/>
          <w:w w:val="80"/>
        </w:rPr>
        <w:t>policie</w:t>
      </w:r>
      <w:r>
        <w:rPr>
          <w:color w:val="2E3C4F"/>
          <w:spacing w:val="-2"/>
          <w:w w:val="80"/>
        </w:rPr>
        <w:t xml:space="preserve">s, achieving a </w:t>
      </w:r>
      <w:r>
        <w:rPr>
          <w:rStyle w:val="Strong"/>
          <w:color w:val="2E3C4F"/>
          <w:spacing w:val="-2"/>
          <w:w w:val="80"/>
        </w:rPr>
        <w:t>25% reduction in system downtime</w:t>
      </w:r>
      <w:r>
        <w:rPr>
          <w:color w:val="2E3C4F"/>
          <w:spacing w:val="-2"/>
          <w:w w:val="80"/>
        </w:rPr>
        <w:t xml:space="preserve"> and a </w:t>
      </w:r>
      <w:r>
        <w:rPr>
          <w:rStyle w:val="Strong"/>
          <w:color w:val="2E3C4F"/>
          <w:spacing w:val="-2"/>
          <w:w w:val="80"/>
        </w:rPr>
        <w:t>30% improvement in incident response times</w:t>
      </w:r>
      <w:r>
        <w:rPr>
          <w:color w:val="2E3C4F"/>
          <w:spacing w:val="-2"/>
          <w:w w:val="80"/>
        </w:rPr>
        <w:t>.</w:t>
        <w:br/>
        <w:t xml:space="preserve">- Led continuous improvement for enterprise IT systems supporting </w:t>
      </w:r>
      <w:r>
        <w:rPr>
          <w:rStyle w:val="Strong"/>
          <w:color w:val="2E3C4F"/>
          <w:spacing w:val="-2"/>
          <w:w w:val="80"/>
        </w:rPr>
        <w:t>500+ employees</w:t>
      </w:r>
      <w:r>
        <w:rPr>
          <w:color w:val="2E3C4F"/>
          <w:spacing w:val="-2"/>
          <w:w w:val="80"/>
        </w:rPr>
        <w:t xml:space="preserve"> across 3 locations, maintaining </w:t>
      </w:r>
      <w:r>
        <w:rPr>
          <w:rStyle w:val="Strong"/>
          <w:color w:val="2E3C4F"/>
          <w:spacing w:val="-2"/>
          <w:w w:val="80"/>
        </w:rPr>
        <w:t>99.8% system uptime</w:t>
      </w:r>
      <w:r>
        <w:rPr>
          <w:color w:val="2E3C4F"/>
          <w:spacing w:val="-2"/>
          <w:w w:val="80"/>
        </w:rPr>
        <w:t>.</w:t>
        <w:br/>
        <w:t>- Managed full IT support (onsite/remote), IT asset procurement and inventory, system administration (Windows Server, UniFi) and comprehensive IT documentation.</w:t>
      </w:r>
    </w:p>
    <w:p>
      <w:pPr>
        <w:pStyle w:val="Heading2"/>
        <w:spacing w:before="171" w:after="0"/>
        <w:rPr/>
      </w:pPr>
      <w:r>
        <w:rPr>
          <w:color w:val="2E3C4F"/>
          <w:w w:val="85"/>
        </w:rPr>
        <w:t>Senior</w:t>
      </w:r>
      <w:r>
        <w:rPr>
          <w:color w:val="2E3C4F"/>
          <w:spacing w:val="-3"/>
          <w:w w:val="85"/>
        </w:rPr>
        <w:t xml:space="preserve"> </w:t>
      </w:r>
      <w:r>
        <w:rPr>
          <w:color w:val="2E3C4F"/>
          <w:w w:val="85"/>
        </w:rPr>
        <w:t>IT</w:t>
      </w:r>
      <w:r>
        <w:rPr>
          <w:color w:val="2E3C4F"/>
          <w:spacing w:val="-2"/>
          <w:w w:val="85"/>
        </w:rPr>
        <w:t xml:space="preserve"> Specialist</w:t>
      </w:r>
    </w:p>
    <w:p>
      <w:pPr>
        <w:pStyle w:val="Heading3"/>
        <w:tabs>
          <w:tab w:val="clear" w:pos="720"/>
          <w:tab w:val="left" w:pos="7954" w:leader="none"/>
        </w:tabs>
        <w:rPr/>
      </w:pPr>
      <w:r>
        <w:rPr>
          <w:color w:val="2E3C4F"/>
          <w:w w:val="80"/>
          <w:position w:val="1"/>
        </w:rPr>
        <w:t>Hochschule</w:t>
      </w:r>
      <w:r>
        <w:rPr>
          <w:color w:val="2E3C4F"/>
          <w:spacing w:val="-2"/>
          <w:w w:val="80"/>
        </w:rPr>
        <w:t xml:space="preserve"> </w:t>
      </w:r>
      <w:r>
        <w:rPr>
          <w:color w:val="2E3C4F"/>
          <w:spacing w:val="-2"/>
        </w:rPr>
        <w:t>München</w:t>
      </w:r>
      <w:r>
        <w:rPr>
          <w:color w:val="2E3C4F"/>
        </w:rPr>
        <w:tab/>
      </w:r>
      <w:r>
        <w:rPr>
          <w:color w:val="2E3C4F"/>
          <w:w w:val="85"/>
          <w:position w:val="1"/>
        </w:rPr>
        <w:t>October</w:t>
      </w:r>
      <w:r>
        <w:rPr>
          <w:color w:val="2E3C4F"/>
          <w:spacing w:val="-8"/>
          <w:w w:val="85"/>
          <w:position w:val="1"/>
        </w:rPr>
        <w:t xml:space="preserve"> </w:t>
      </w:r>
      <w:r>
        <w:rPr>
          <w:color w:val="2E3C4F"/>
          <w:w w:val="85"/>
          <w:position w:val="1"/>
        </w:rPr>
        <w:t>2024</w:t>
      </w:r>
      <w:r>
        <w:rPr>
          <w:color w:val="2E3C4F"/>
          <w:spacing w:val="-8"/>
          <w:w w:val="85"/>
          <w:position w:val="1"/>
        </w:rPr>
        <w:t xml:space="preserve"> </w:t>
      </w:r>
      <w:r>
        <w:rPr>
          <w:color w:val="2E3C4F"/>
          <w:w w:val="85"/>
          <w:position w:val="1"/>
        </w:rPr>
        <w:t>-</w:t>
      </w:r>
      <w:r>
        <w:rPr>
          <w:color w:val="2E3C4F"/>
          <w:spacing w:val="-8"/>
          <w:w w:val="85"/>
          <w:position w:val="1"/>
        </w:rPr>
        <w:t xml:space="preserve"> </w:t>
      </w:r>
      <w:r>
        <w:rPr>
          <w:color w:val="2E3C4F"/>
          <w:w w:val="85"/>
          <w:position w:val="1"/>
        </w:rPr>
        <w:t>May</w:t>
      </w:r>
      <w:r>
        <w:rPr>
          <w:color w:val="2E3C4F"/>
          <w:spacing w:val="-8"/>
          <w:w w:val="85"/>
          <w:position w:val="1"/>
        </w:rPr>
        <w:t xml:space="preserve"> </w:t>
      </w:r>
      <w:r>
        <w:rPr>
          <w:color w:val="2E3C4F"/>
          <w:w w:val="85"/>
          <w:position w:val="1"/>
        </w:rPr>
        <w:t>2025</w:t>
      </w:r>
      <w:r>
        <w:rPr>
          <w:color w:val="2E3C4F"/>
          <w:w w:val="85"/>
          <w:position w:val="3"/>
        </w:rPr>
        <w:t>,</w:t>
      </w:r>
      <w:r>
        <w:rPr>
          <w:color w:val="2E3C4F"/>
          <w:spacing w:val="31"/>
          <w:position w:val="3"/>
        </w:rPr>
        <w:t xml:space="preserve"> </w:t>
      </w:r>
      <w:r>
        <w:rPr>
          <w:color w:val="2E3C4F"/>
          <w:spacing w:val="-2"/>
          <w:w w:val="85"/>
          <w:position w:val="1"/>
        </w:rPr>
        <w:t>Munich</w:t>
      </w:r>
    </w:p>
    <w:p>
      <w:pPr>
        <w:pStyle w:val="BodyText"/>
        <w:numPr>
          <w:ilvl w:val="0"/>
          <w:numId w:val="2"/>
        </w:numPr>
        <w:tabs>
          <w:tab w:val="clear" w:pos="720"/>
          <w:tab w:val="left" w:pos="175" w:leader="none"/>
        </w:tabs>
        <w:spacing w:lineRule="auto" w:line="230" w:before="13" w:after="0"/>
        <w:ind w:hanging="105" w:start="175" w:end="592"/>
        <w:rPr>
          <w:sz w:val="18"/>
        </w:rPr>
      </w:pPr>
      <w:r>
        <w:rPr>
          <w:color w:val="2E3C4F"/>
          <w:spacing w:val="-2"/>
          <w:w w:val="75"/>
          <w:sz w:val="18"/>
          <w:szCs w:val="22"/>
        </w:rPr>
        <w:t xml:space="preserve">Directed device management for </w:t>
      </w:r>
      <w:r>
        <w:rPr>
          <w:rStyle w:val="Strong"/>
          <w:color w:val="2E3C4F"/>
          <w:spacing w:val="-2"/>
          <w:w w:val="75"/>
          <w:sz w:val="18"/>
          <w:szCs w:val="22"/>
        </w:rPr>
        <w:t>350+ endpoints</w:t>
      </w:r>
      <w:r>
        <w:rPr>
          <w:color w:val="2E3C4F"/>
          <w:spacing w:val="-2"/>
          <w:w w:val="75"/>
          <w:sz w:val="18"/>
          <w:szCs w:val="22"/>
        </w:rPr>
        <w:t xml:space="preserve"> using Microsoft </w:t>
      </w:r>
      <w:r>
        <w:rPr>
          <w:color w:val="2E3C4F"/>
          <w:spacing w:val="-2"/>
          <w:w w:val="75"/>
          <w:sz w:val="18"/>
          <w:szCs w:val="22"/>
        </w:rPr>
        <w:t>Active Directory</w:t>
      </w:r>
      <w:r>
        <w:rPr>
          <w:color w:val="2E3C4F"/>
          <w:spacing w:val="-2"/>
          <w:w w:val="75"/>
          <w:sz w:val="18"/>
          <w:szCs w:val="22"/>
        </w:rPr>
        <w:t xml:space="preserve"> and Intune, enforcing compliance policies and reducing device-related support tickets by </w:t>
      </w:r>
      <w:r>
        <w:rPr>
          <w:rStyle w:val="Strong"/>
          <w:color w:val="2E3C4F"/>
          <w:spacing w:val="-2"/>
          <w:w w:val="75"/>
          <w:sz w:val="18"/>
          <w:szCs w:val="22"/>
        </w:rPr>
        <w:t>35%</w:t>
      </w:r>
      <w:r>
        <w:rPr>
          <w:color w:val="2E3C4F"/>
          <w:spacing w:val="-2"/>
          <w:w w:val="75"/>
          <w:sz w:val="18"/>
          <w:szCs w:val="22"/>
        </w:rPr>
        <w:t xml:space="preserve"> </w:t>
      </w:r>
      <w:r>
        <w:rPr>
          <w:color w:val="2E3C4F"/>
          <w:spacing w:val="-2"/>
          <w:w w:val="75"/>
          <w:sz w:val="18"/>
          <w:szCs w:val="22"/>
        </w:rPr>
        <w:t>monthly</w:t>
      </w:r>
      <w:r>
        <w:rPr>
          <w:color w:val="2E3C4F"/>
          <w:spacing w:val="-2"/>
          <w:w w:val="75"/>
          <w:sz w:val="18"/>
          <w:szCs w:val="22"/>
        </w:rPr>
        <w:t>.</w:t>
        <w:br/>
        <w:t xml:space="preserve">- </w:t>
      </w:r>
      <w:r>
        <w:rPr>
          <w:color w:val="2E3C4F"/>
          <w:spacing w:val="-2"/>
          <w:w w:val="75"/>
          <w:szCs w:val="22"/>
        </w:rPr>
        <w:t>Managed user accounts and access control via Active Directory Group Policies, ensuring secure access to computer rooms and resources.</w:t>
        <w:br/>
        <w:t>-Oversaw software management (Sophos, M365 Apps, Confluence) and network services (VPN, BayernWLAN, eduroam), maintaining reliable and secure network performance.</w:t>
      </w:r>
    </w:p>
    <w:p>
      <w:pPr>
        <w:pStyle w:val="Heading2"/>
        <w:spacing w:before="172" w:after="0"/>
        <w:rPr/>
      </w:pPr>
      <w:r>
        <w:rPr>
          <w:color w:val="2E3C4F"/>
        </w:rPr>
        <w:t>IT</w:t>
      </w:r>
      <w:r>
        <w:rPr>
          <w:color w:val="2E3C4F"/>
          <w:spacing w:val="-19"/>
        </w:rPr>
        <w:t xml:space="preserve"> </w:t>
      </w:r>
      <w:r>
        <w:rPr>
          <w:color w:val="2E3C4F"/>
          <w:spacing w:val="-2"/>
        </w:rPr>
        <w:t>Support</w:t>
      </w:r>
    </w:p>
    <w:p>
      <w:pPr>
        <w:pStyle w:val="Heading3"/>
        <w:tabs>
          <w:tab w:val="clear" w:pos="720"/>
          <w:tab w:val="left" w:pos="8994" w:leader="none"/>
        </w:tabs>
        <w:rPr/>
      </w:pPr>
      <w:r>
        <w:rPr>
          <w:color w:val="2E3C4F"/>
          <w:spacing w:val="-2"/>
          <w:position w:val="1"/>
        </w:rPr>
        <w:t>Zooplus</w:t>
      </w:r>
      <w:r>
        <w:rPr>
          <w:color w:val="2E3C4F"/>
        </w:rPr>
        <w:tab/>
      </w:r>
      <w:r>
        <w:rPr>
          <w:color w:val="2E3C4F"/>
          <w:spacing w:val="-4"/>
          <w:w w:val="90"/>
          <w:position w:val="1"/>
        </w:rPr>
        <w:t>2022-2024</w:t>
      </w:r>
      <w:r>
        <w:rPr>
          <w:color w:val="2E3C4F"/>
          <w:spacing w:val="-4"/>
          <w:w w:val="90"/>
          <w:position w:val="3"/>
        </w:rPr>
        <w:t>,</w:t>
      </w:r>
      <w:r>
        <w:rPr>
          <w:color w:val="2E3C4F"/>
          <w:spacing w:val="16"/>
          <w:position w:val="3"/>
        </w:rPr>
        <w:t xml:space="preserve"> </w:t>
      </w:r>
      <w:r>
        <w:rPr>
          <w:color w:val="2E3C4F"/>
          <w:spacing w:val="-4"/>
          <w:w w:val="90"/>
          <w:position w:val="1"/>
        </w:rPr>
        <w:t>Munich</w:t>
      </w:r>
    </w:p>
    <w:p>
      <w:pPr>
        <w:pStyle w:val="BodyText"/>
        <w:numPr>
          <w:ilvl w:val="0"/>
          <w:numId w:val="2"/>
        </w:numPr>
        <w:tabs>
          <w:tab w:val="clear" w:pos="720"/>
          <w:tab w:val="left" w:pos="174" w:leader="none"/>
        </w:tabs>
        <w:spacing w:before="5" w:after="0"/>
        <w:ind w:hanging="104" w:start="174"/>
        <w:rPr>
          <w:sz w:val="18"/>
        </w:rPr>
      </w:pPr>
      <w:r>
        <w:rPr>
          <w:color w:val="2E3C4F"/>
          <w:spacing w:val="-2"/>
          <w:w w:val="85"/>
          <w:sz w:val="18"/>
          <w:szCs w:val="22"/>
        </w:rPr>
        <w:t xml:space="preserve">Provided professional Level 2/3 IT support for </w:t>
      </w:r>
      <w:r>
        <w:rPr>
          <w:rStyle w:val="Strong"/>
          <w:color w:val="2E3C4F"/>
          <w:spacing w:val="-2"/>
          <w:w w:val="85"/>
          <w:sz w:val="18"/>
          <w:szCs w:val="22"/>
        </w:rPr>
        <w:t>1,300+ users</w:t>
      </w:r>
      <w:r>
        <w:rPr>
          <w:color w:val="2E3C4F"/>
          <w:spacing w:val="-2"/>
          <w:w w:val="85"/>
          <w:sz w:val="18"/>
          <w:szCs w:val="22"/>
        </w:rPr>
        <w:t xml:space="preserve">, managing the Helpdesk ticketing system (Jira) and reducing resolution times by </w:t>
      </w:r>
      <w:r>
        <w:rPr>
          <w:rStyle w:val="Strong"/>
          <w:color w:val="2E3C4F"/>
          <w:spacing w:val="-2"/>
          <w:w w:val="85"/>
          <w:sz w:val="18"/>
          <w:szCs w:val="22"/>
        </w:rPr>
        <w:t>30%</w:t>
      </w:r>
      <w:r>
        <w:rPr>
          <w:color w:val="2E3C4F"/>
          <w:spacing w:val="-2"/>
          <w:w w:val="85"/>
          <w:sz w:val="18"/>
          <w:szCs w:val="22"/>
        </w:rPr>
        <w:t>.</w:t>
        <w:br/>
        <w:t xml:space="preserve">- </w:t>
      </w:r>
      <w:r>
        <w:rPr>
          <w:color w:val="2E3C4F"/>
          <w:spacing w:val="-2"/>
          <w:w w:val="85"/>
          <w:szCs w:val="22"/>
        </w:rPr>
        <w:t>Oversaw the Microsoft 365 environment (Exchange, SharePoint, Teams, Intune), implementing secure configurations and backups in collaboration with the DevOps team.</w:t>
        <w:br/>
        <w:t>- Deployed software updates and security patches across multiple platforms, minimizing vulnerabilities and ensuring consistent performance. Mentored junior IT staff.</w:t>
        <w:br/>
      </w:r>
      <w:r>
        <w:rPr>
          <w:color w:val="2E3C4F"/>
          <w:spacing w:val="-2"/>
          <w:w w:val="85"/>
          <w:szCs w:val="22"/>
        </w:rPr>
        <w:br/>
      </w:r>
      <w:r>
        <w:rPr>
          <w:rStyle w:val="Strong"/>
          <w:color w:val="2E3C4F"/>
          <w:spacing w:val="-2"/>
          <w:w w:val="85"/>
          <w:szCs w:val="22"/>
        </w:rPr>
        <w:t>Earlier Experiences</w:t>
        <w:br/>
        <w:br/>
        <w:t>- IT Support</w:t>
      </w:r>
      <w:r>
        <w:rPr>
          <w:rStyle w:val="Strong"/>
          <w:b w:val="false"/>
          <w:bCs w:val="false"/>
          <w:color w:val="2E3C4F"/>
          <w:spacing w:val="-2"/>
          <w:w w:val="85"/>
          <w:szCs w:val="22"/>
        </w:rPr>
        <w:t xml:space="preserve"> | astraia &amp; LIS &amp; qPharmetra &amp; ASA &amp; ABP | Albania &amp; Sweden &amp; Germany | </w:t>
      </w:r>
      <w:r>
        <w:rPr>
          <w:rStyle w:val="Strong"/>
          <w:b w:val="false"/>
          <w:bCs w:val="false"/>
          <w:color w:val="2E3C4F"/>
          <w:spacing w:val="-2"/>
          <w:w w:val="85"/>
          <w:szCs w:val="22"/>
        </w:rPr>
        <w:t>2012-2019</w:t>
      </w:r>
      <w:r>
        <w:rPr>
          <w:rStyle w:val="Strong"/>
          <w:color w:val="2E3C4F"/>
          <w:spacing w:val="-2"/>
          <w:w w:val="85"/>
          <w:szCs w:val="22"/>
        </w:rPr>
        <w:br/>
        <w:t>- Researcher</w:t>
      </w:r>
      <w:r>
        <w:rPr>
          <w:color w:val="2E3C4F"/>
          <w:spacing w:val="-2"/>
          <w:w w:val="85"/>
          <w:szCs w:val="22"/>
        </w:rPr>
        <w:t xml:space="preserve"> | ESIT &amp; University of Ulm | Ulm, Germany | 2019 – 2021</w:t>
        <w:br/>
        <w:t xml:space="preserve">- </w:t>
      </w:r>
      <w:r>
        <w:rPr>
          <w:rStyle w:val="Strong"/>
          <w:color w:val="2E3C4F"/>
          <w:spacing w:val="-2"/>
          <w:w w:val="85"/>
          <w:szCs w:val="22"/>
        </w:rPr>
        <w:t>PHP Developer</w:t>
      </w:r>
      <w:r>
        <w:rPr>
          <w:color w:val="2E3C4F"/>
          <w:spacing w:val="-2"/>
          <w:w w:val="85"/>
          <w:szCs w:val="22"/>
        </w:rPr>
        <w:t xml:space="preserve"> | BlueScreen | Västerås, Sweden | 2019</w:t>
        <w:br/>
        <w:t xml:space="preserve">- </w:t>
      </w:r>
      <w:r>
        <w:rPr>
          <w:rStyle w:val="Strong"/>
          <w:color w:val="2E3C4F"/>
          <w:spacing w:val="-2"/>
          <w:w w:val="85"/>
          <w:szCs w:val="22"/>
        </w:rPr>
        <w:t>Technical Writer</w:t>
      </w:r>
      <w:r>
        <w:rPr>
          <w:color w:val="2E3C4F"/>
          <w:spacing w:val="-2"/>
          <w:w w:val="85"/>
          <w:szCs w:val="22"/>
        </w:rPr>
        <w:t xml:space="preserve"> | Ericsson | Karlskrona, Sweden | 2018 – 2019</w:t>
      </w:r>
    </w:p>
    <w:p>
      <w:pPr>
        <w:pStyle w:val="Heading3"/>
        <w:spacing w:before="172" w:after="0"/>
        <w:rPr>
          <w:color w:val="2E3C4F"/>
          <w:sz w:val="21"/>
        </w:rPr>
      </w:pPr>
      <w:r>
        <w:rPr>
          <w:rStyle w:val="Strong"/>
          <w:b/>
          <w:bCs/>
          <w:color w:val="2E3C4F"/>
          <w:sz w:val="21"/>
          <w:szCs w:val="21"/>
        </w:rPr>
        <w:br/>
      </w:r>
      <w:r>
        <w:rPr>
          <w:rStyle w:val="Strong"/>
          <w:b/>
          <w:bCs/>
          <w:color w:val="2E3C4F"/>
          <w:sz w:val="18"/>
          <w:szCs w:val="18"/>
        </w:rPr>
        <w:t>Certifications</w:t>
        <w:br/>
      </w:r>
      <w:r>
        <w:rPr>
          <w:rStyle w:val="Emphasis"/>
          <w:rFonts w:eastAsia="Arial" w:cs="Arial"/>
          <w:b w:val="false"/>
          <w:bCs w:val="false"/>
          <w:i w:val="false"/>
          <w:iCs w:val="false"/>
          <w:color w:val="2E3C4F"/>
          <w:sz w:val="21"/>
          <w:szCs w:val="21"/>
        </w:rPr>
        <w:t>-</w:t>
      </w:r>
      <w:r>
        <w:rPr>
          <w:rStyle w:val="Emphasis"/>
          <w:rFonts w:eastAsia="Arial" w:cs="Arial"/>
          <w:b w:val="false"/>
          <w:bCs w:val="false"/>
          <w:i w:val="false"/>
          <w:iCs w:val="false"/>
          <w:color w:val="2E3C4F"/>
          <w:sz w:val="18"/>
          <w:szCs w:val="18"/>
        </w:rPr>
        <w:t xml:space="preserve"> </w:t>
      </w:r>
      <w:r>
        <w:rPr>
          <w:rStyle w:val="Emphasis"/>
          <w:rFonts w:eastAsia="Arial" w:cs="Arial"/>
          <w:b w:val="false"/>
          <w:bCs w:val="false"/>
          <w:color w:val="2E3C4F"/>
          <w:sz w:val="18"/>
          <w:szCs w:val="18"/>
        </w:rPr>
        <w:t>AZ-900   AZ-104</w:t>
        <w:br/>
        <w:t>- GDPR Practitioner</w:t>
      </w:r>
    </w:p>
    <w:sectPr>
      <w:type w:val="nextPage"/>
      <w:pgSz w:w="11906" w:h="16838"/>
      <w:pgMar w:left="708" w:right="708" w:gutter="0" w:header="0" w:top="70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Verdana">
    <w:charset w:val="01" w:characterSet="utf-8"/>
    <w:family w:val="swiss"/>
    <w:pitch w:val="variable"/>
  </w:font>
  <w:font w:name="Tahoma">
    <w:charset w:val="01" w:characterSet="utf-8"/>
    <w:family w:val="swiss"/>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MT">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0"/>
        </w:tabs>
        <w:ind w:start="175" w:hanging="140"/>
      </w:pPr>
      <w:rPr>
        <w:rFonts w:ascii="Verdana" w:hAnsi="Verdana" w:cs="Verdana" w:hint="default"/>
        <w:sz w:val="18"/>
        <w:spacing w:val="0"/>
        <w:i w:val="false"/>
        <w:b w:val="false"/>
        <w:szCs w:val="18"/>
        <w:iCs w:val="false"/>
        <w:bCs w:val="false"/>
        <w:w w:val="60"/>
        <w:color w:val="2E3C4F"/>
        <w:lang w:val="en-US" w:eastAsia="en-US" w:bidi="ar-SA"/>
      </w:rPr>
    </w:lvl>
    <w:lvl w:ilvl="1">
      <w:start w:val="0"/>
      <w:numFmt w:val="bullet"/>
      <w:lvlText w:val=""/>
      <w:lvlJc w:val="start"/>
      <w:pPr>
        <w:tabs>
          <w:tab w:val="num" w:pos="0"/>
        </w:tabs>
        <w:ind w:start="1210" w:hanging="140"/>
      </w:pPr>
      <w:rPr>
        <w:rFonts w:ascii="Symbol" w:hAnsi="Symbol" w:cs="Symbol" w:hint="default"/>
        <w:lang w:val="en-US" w:eastAsia="en-US" w:bidi="ar-SA"/>
      </w:rPr>
    </w:lvl>
    <w:lvl w:ilvl="2">
      <w:start w:val="0"/>
      <w:numFmt w:val="bullet"/>
      <w:lvlText w:val=""/>
      <w:lvlJc w:val="start"/>
      <w:pPr>
        <w:tabs>
          <w:tab w:val="num" w:pos="0"/>
        </w:tabs>
        <w:ind w:start="2240" w:hanging="140"/>
      </w:pPr>
      <w:rPr>
        <w:rFonts w:ascii="Symbol" w:hAnsi="Symbol" w:cs="Symbol" w:hint="default"/>
        <w:lang w:val="en-US" w:eastAsia="en-US" w:bidi="ar-SA"/>
      </w:rPr>
    </w:lvl>
    <w:lvl w:ilvl="3">
      <w:start w:val="0"/>
      <w:numFmt w:val="bullet"/>
      <w:lvlText w:val=""/>
      <w:lvlJc w:val="start"/>
      <w:pPr>
        <w:tabs>
          <w:tab w:val="num" w:pos="0"/>
        </w:tabs>
        <w:ind w:start="3270" w:hanging="140"/>
      </w:pPr>
      <w:rPr>
        <w:rFonts w:ascii="Symbol" w:hAnsi="Symbol" w:cs="Symbol" w:hint="default"/>
        <w:lang w:val="en-US" w:eastAsia="en-US" w:bidi="ar-SA"/>
      </w:rPr>
    </w:lvl>
    <w:lvl w:ilvl="4">
      <w:start w:val="0"/>
      <w:numFmt w:val="bullet"/>
      <w:lvlText w:val=""/>
      <w:lvlJc w:val="start"/>
      <w:pPr>
        <w:tabs>
          <w:tab w:val="num" w:pos="0"/>
        </w:tabs>
        <w:ind w:start="4301" w:hanging="140"/>
      </w:pPr>
      <w:rPr>
        <w:rFonts w:ascii="Symbol" w:hAnsi="Symbol" w:cs="Symbol" w:hint="default"/>
        <w:lang w:val="en-US" w:eastAsia="en-US" w:bidi="ar-SA"/>
      </w:rPr>
    </w:lvl>
    <w:lvl w:ilvl="5">
      <w:start w:val="0"/>
      <w:numFmt w:val="bullet"/>
      <w:lvlText w:val=""/>
      <w:lvlJc w:val="start"/>
      <w:pPr>
        <w:tabs>
          <w:tab w:val="num" w:pos="0"/>
        </w:tabs>
        <w:ind w:start="5331" w:hanging="140"/>
      </w:pPr>
      <w:rPr>
        <w:rFonts w:ascii="Symbol" w:hAnsi="Symbol" w:cs="Symbol" w:hint="default"/>
        <w:lang w:val="en-US" w:eastAsia="en-US" w:bidi="ar-SA"/>
      </w:rPr>
    </w:lvl>
    <w:lvl w:ilvl="6">
      <w:start w:val="0"/>
      <w:numFmt w:val="bullet"/>
      <w:lvlText w:val=""/>
      <w:lvlJc w:val="start"/>
      <w:pPr>
        <w:tabs>
          <w:tab w:val="num" w:pos="0"/>
        </w:tabs>
        <w:ind w:start="6361" w:hanging="140"/>
      </w:pPr>
      <w:rPr>
        <w:rFonts w:ascii="Symbol" w:hAnsi="Symbol" w:cs="Symbol" w:hint="default"/>
        <w:lang w:val="en-US" w:eastAsia="en-US" w:bidi="ar-SA"/>
      </w:rPr>
    </w:lvl>
    <w:lvl w:ilvl="7">
      <w:start w:val="0"/>
      <w:numFmt w:val="bullet"/>
      <w:lvlText w:val=""/>
      <w:lvlJc w:val="start"/>
      <w:pPr>
        <w:tabs>
          <w:tab w:val="num" w:pos="0"/>
        </w:tabs>
        <w:ind w:start="7392" w:hanging="140"/>
      </w:pPr>
      <w:rPr>
        <w:rFonts w:ascii="Symbol" w:hAnsi="Symbol" w:cs="Symbol" w:hint="default"/>
        <w:lang w:val="en-US" w:eastAsia="en-US" w:bidi="ar-SA"/>
      </w:rPr>
    </w:lvl>
    <w:lvl w:ilvl="8">
      <w:start w:val="0"/>
      <w:numFmt w:val="bullet"/>
      <w:lvlText w:val=""/>
      <w:lvlJc w:val="start"/>
      <w:pPr>
        <w:tabs>
          <w:tab w:val="num" w:pos="0"/>
        </w:tabs>
        <w:ind w:start="8422" w:hanging="140"/>
      </w:pPr>
      <w:rPr>
        <w:rFonts w:ascii="Symbol" w:hAnsi="Symbol" w:cs="Symbol" w:hint="default"/>
        <w:lang w:val="en-US" w:eastAsia="en-US" w:bidi="ar-SA"/>
      </w:r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Verdana" w:hAnsi="Verdana" w:eastAsia="Verdana" w:cs="Verdana"/>
      <w:color w:val="auto"/>
      <w:kern w:val="0"/>
      <w:sz w:val="22"/>
      <w:szCs w:val="22"/>
      <w:lang w:val="en-US" w:eastAsia="en-US" w:bidi="ar-SA"/>
    </w:rPr>
  </w:style>
  <w:style w:type="paragraph" w:styleId="Heading1">
    <w:name w:val="heading 1"/>
    <w:basedOn w:val="Normal"/>
    <w:uiPriority w:val="9"/>
    <w:qFormat/>
    <w:pPr>
      <w:spacing w:before="150" w:after="47"/>
      <w:ind w:start="85"/>
      <w:outlineLvl w:val="0"/>
    </w:pPr>
    <w:rPr>
      <w:rFonts w:ascii="Tahoma" w:hAnsi="Tahoma" w:eastAsia="Tahoma" w:cs="Tahoma"/>
      <w:b/>
      <w:bCs/>
      <w:sz w:val="21"/>
      <w:szCs w:val="21"/>
    </w:rPr>
  </w:style>
  <w:style w:type="paragraph" w:styleId="Heading2">
    <w:name w:val="heading 2"/>
    <w:basedOn w:val="Normal"/>
    <w:uiPriority w:val="9"/>
    <w:unhideWhenUsed/>
    <w:qFormat/>
    <w:pPr>
      <w:spacing w:lineRule="exact" w:line="225" w:before="155" w:after="0"/>
      <w:ind w:start="85"/>
      <w:outlineLvl w:val="1"/>
    </w:pPr>
    <w:rPr>
      <w:rFonts w:ascii="Arial" w:hAnsi="Arial" w:eastAsia="Arial" w:cs="Arial"/>
      <w:b/>
      <w:bCs/>
      <w:sz w:val="21"/>
      <w:szCs w:val="21"/>
    </w:rPr>
  </w:style>
  <w:style w:type="paragraph" w:styleId="Heading3">
    <w:name w:val="heading 3"/>
    <w:basedOn w:val="Normal"/>
    <w:uiPriority w:val="9"/>
    <w:unhideWhenUsed/>
    <w:qFormat/>
    <w:pPr>
      <w:spacing w:lineRule="exact" w:line="220"/>
      <w:ind w:start="85"/>
      <w:outlineLvl w:val="2"/>
    </w:pPr>
    <w:rPr>
      <w:rFonts w:ascii="Arial" w:hAnsi="Arial" w:eastAsia="Arial" w:cs="Arial"/>
      <w:b/>
      <w:bCs/>
      <w:sz w:val="18"/>
      <w:szCs w:val="1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Titullimi">
    <w:name w:val="Titullimi"/>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spacing w:lineRule="exact" w:line="214"/>
      <w:ind w:hanging="104" w:start="174"/>
    </w:pPr>
    <w:rPr>
      <w:sz w:val="18"/>
      <w:szCs w:val="18"/>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Title">
    <w:name w:val="Title"/>
    <w:basedOn w:val="Normal"/>
    <w:uiPriority w:val="10"/>
    <w:qFormat/>
    <w:pPr>
      <w:spacing w:before="7" w:after="0"/>
      <w:ind w:start="6"/>
      <w:jc w:val="center"/>
    </w:pPr>
    <w:rPr>
      <w:rFonts w:ascii="Arial" w:hAnsi="Arial" w:eastAsia="Arial" w:cs="Arial"/>
      <w:b/>
      <w:bCs/>
      <w:sz w:val="33"/>
      <w:szCs w:val="33"/>
    </w:rPr>
  </w:style>
  <w:style w:type="paragraph" w:styleId="ListParagraph">
    <w:name w:val="List Paragraph"/>
    <w:basedOn w:val="Normal"/>
    <w:uiPriority w:val="1"/>
    <w:qFormat/>
    <w:pPr>
      <w:spacing w:lineRule="exact" w:line="214"/>
      <w:ind w:hanging="104" w:start="174"/>
    </w:pPr>
    <w:rPr/>
  </w:style>
  <w:style w:type="paragraph" w:styleId="TableParagraph" w:customStyle="1">
    <w:name w:val="Table Paragraph"/>
    <w:basedOn w:val="Normal"/>
    <w:uiPriority w:val="1"/>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info@albidode.info"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TotalTime>
  <Application>LibreOffice/25.8.3.2$Windows_X86_64 LibreOffice_project/8ca8d55c161d602844f5428fa4b58097424e324e</Application>
  <AppVersion>15.0000</AppVersion>
  <Pages>1</Pages>
  <Words>486</Words>
  <Characters>3094</Characters>
  <CharactersWithSpaces>3573</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2025-09-18T09:37:00Z</dcterms:created>
  <dc:creator>Uploaded resume</dc:creator>
  <dc:description/>
  <cp:keywords>Automating tasks using scripting languages like PowerShell BASH System Administration Windows &amp; macOS in an enterprise environment Remote Client Management (Jamf Intune) Identity &amp; Access Management (AD SSO &amp; MFA with Okta) Windows &amp; MAC OS helpdesk network configuration security and troubleshooting Managing Windows and Linux servers Directory Exchange Azure AD M365 Languages English German Italian Spanish Swedish Web Development HTML CSS and JavaScript PHP Python and Node.js MySQL and MongoDB JAVA &amp; C#</cp:keywords>
  <dc:language>en-US</dc:language>
  <cp:lastModifiedBy/>
  <dcterms:modified xsi:type="dcterms:W3CDTF">2025-11-15T18:23:46Z</dcterms:modified>
  <cp:revision>16</cp:revision>
  <dc:subject>Working Experience in System Administration, Networking, Device and Tool Management Hands-on working mentality and self-management skills to handle both daily operation and project work Experience working with remote distributed teams Experience with project leadership, making decisions independently and managing external IT supportStrong collaboration skills with both internal teams (Engineering, Legal, Compliance, Data Protection, Operations) and external suppliers Ability to implement a secure-by-default culture, act as a trusted partner for senior management, and enable our employees to work best. Fluent in English Strategic part: Assess IT needs, support tool rollouts, and streamline digital workflows that improve productivity, security, and onboarding/offboarding. Tooling: Microsoft 365 Atlassian Windows + MacOS devices Monitoring and Patch Management Tools (e.g. NinjaOne, Zabbix, etc.) Mobile Device Management Tools (e.g. Microsoft Intune, etc.) Hardware Asset Management (e.g. Jira Assets, Snipe-IT, etc.) Network Management (Ubiquiti Hardware, HP Switches, Cisco Switches, etc.)</dc:subject>
  <dc:title>Uploaded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Mozilla/5.0 (X11; Linux x86_64) AppleWebKit/537.36 (KHTML, like Gecko) HeadlessChrome/140.0.0.0 Safari/537.36</vt:lpwstr>
  </property>
  <property fmtid="{D5CDD505-2E9C-101B-9397-08002B2CF9AE}" pid="4" name="LastSaved">
    <vt:filetime>2025-09-18T00:00:00Z</vt:filetime>
  </property>
  <property fmtid="{D5CDD505-2E9C-101B-9397-08002B2CF9AE}" pid="5" name="MSIP_Label_7c0e942a-8d1b-4808-886b-06471d7c4a1b_ActionId">
    <vt:lpwstr>021f2b20-ceda-4ce3-8ebf-dee912ca2a36</vt:lpwstr>
  </property>
  <property fmtid="{D5CDD505-2E9C-101B-9397-08002B2CF9AE}" pid="6" name="MSIP_Label_7c0e942a-8d1b-4808-886b-06471d7c4a1b_ContentBits">
    <vt:lpwstr>0</vt:lpwstr>
  </property>
  <property fmtid="{D5CDD505-2E9C-101B-9397-08002B2CF9AE}" pid="7" name="MSIP_Label_7c0e942a-8d1b-4808-886b-06471d7c4a1b_Enabled">
    <vt:lpwstr>true</vt:lpwstr>
  </property>
  <property fmtid="{D5CDD505-2E9C-101B-9397-08002B2CF9AE}" pid="8" name="MSIP_Label_7c0e942a-8d1b-4808-886b-06471d7c4a1b_Method">
    <vt:lpwstr>Standard</vt:lpwstr>
  </property>
  <property fmtid="{D5CDD505-2E9C-101B-9397-08002B2CF9AE}" pid="9" name="MSIP_Label_7c0e942a-8d1b-4808-886b-06471d7c4a1b_Name">
    <vt:lpwstr>All Employees</vt:lpwstr>
  </property>
  <property fmtid="{D5CDD505-2E9C-101B-9397-08002B2CF9AE}" pid="10" name="MSIP_Label_7c0e942a-8d1b-4808-886b-06471d7c4a1b_SetDate">
    <vt:lpwstr>2025-09-18T09:43:36Z</vt:lpwstr>
  </property>
  <property fmtid="{D5CDD505-2E9C-101B-9397-08002B2CF9AE}" pid="11" name="MSIP_Label_7c0e942a-8d1b-4808-886b-06471d7c4a1b_SiteId">
    <vt:lpwstr>93faadee-d156-4a4b-b805-6161d1ff3448</vt:lpwstr>
  </property>
  <property fmtid="{D5CDD505-2E9C-101B-9397-08002B2CF9AE}" pid="12" name="MSIP_Label_7c0e942a-8d1b-4808-886b-06471d7c4a1b_Tag">
    <vt:lpwstr>50, 3, 0, 1</vt:lpwstr>
  </property>
  <property fmtid="{D5CDD505-2E9C-101B-9397-08002B2CF9AE}" pid="13" name="Producer">
    <vt:lpwstr>Skia/PDF m140</vt:lpwstr>
  </property>
</Properties>
</file>