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7" w:after="0"/>
        <w:rPr/>
      </w:pPr>
      <w:r>
        <w:rPr>
          <w:color w:val="2E3C4F"/>
          <w:w w:val="85"/>
        </w:rPr>
        <w:t>Albi</w:t>
      </w:r>
      <w:r>
        <w:rPr>
          <w:color w:val="2E3C4F"/>
          <w:spacing w:val="-1"/>
        </w:rPr>
        <w:t xml:space="preserve"> </w:t>
      </w:r>
      <w:r>
        <w:rPr>
          <w:color w:val="2E3C4F"/>
          <w:spacing w:val="-4"/>
        </w:rPr>
        <w:t>Dode</w:t>
      </w:r>
    </w:p>
    <w:p>
      <w:pPr>
        <w:pStyle w:val="Normal"/>
        <w:spacing w:before="29" w:after="0"/>
        <w:ind w:start="180"/>
        <w:jc w:val="center"/>
        <w:rPr>
          <w:sz w:val="16"/>
        </w:rPr>
      </w:pPr>
      <w:r>
        <w:rPr>
          <w:color w:val="2E3C4F"/>
          <w:spacing w:val="16"/>
          <w:position w:val="1"/>
          <w:sz w:val="16"/>
        </w:rPr>
        <w:t xml:space="preserve"> </w:t>
      </w:r>
      <w:r>
        <w:rPr/>
        <w:drawing>
          <wp:inline distT="0" distB="0" distL="0" distR="0">
            <wp:extent cx="60325" cy="4889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2"/>
                    <a:stretch>
                      <a:fillRect/>
                    </a:stretch>
                  </pic:blipFill>
                  <pic:spPr bwMode="auto">
                    <a:xfrm>
                      <a:off x="0" y="0"/>
                      <a:ext cx="60325" cy="48895"/>
                    </a:xfrm>
                    <a:prstGeom prst="rect">
                      <a:avLst/>
                    </a:prstGeom>
                    <a:noFill/>
                  </pic:spPr>
                </pic:pic>
              </a:graphicData>
            </a:graphic>
          </wp:inline>
        </w:drawing>
      </w:r>
      <w:r>
        <w:rPr>
          <w:rFonts w:ascii="Times New Roman" w:hAnsi="Times New Roman"/>
          <w:color w:val="2E3C4F"/>
          <w:spacing w:val="22"/>
          <w:position w:val="1"/>
          <w:sz w:val="16"/>
        </w:rPr>
        <w:t xml:space="preserve"> </w:t>
      </w:r>
      <w:hyperlink r:id="rId3">
        <w:r>
          <w:rPr>
            <w:rStyle w:val="Style6"/>
            <w:color w:val="2E3C4F"/>
            <w:w w:val="75"/>
            <w:position w:val="1"/>
            <w:sz w:val="16"/>
          </w:rPr>
          <w:t>info@albidode.info</w:t>
        </w:r>
        <w:r>
          <w:rPr>
            <w:rStyle w:val="Style6"/>
            <w:color w:val="2E3C4F"/>
            <w:spacing w:val="4"/>
            <w:position w:val="1"/>
            <w:sz w:val="16"/>
          </w:rPr>
          <w:t xml:space="preserve"> </w:t>
        </w:r>
        <w:r>
          <w:rPr>
            <w:rStyle w:val="Style6"/>
          </w:rPr>
          <w:drawing>
            <wp:inline distT="0" distB="0" distL="0" distR="0">
              <wp:extent cx="73025" cy="66675"/>
              <wp:effectExtent l="0" t="0" r="0" b="0"/>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pic:cNvPicPr>
                        <a:picLocks noChangeAspect="1" noChangeArrowheads="1"/>
                      </pic:cNvPicPr>
                    </pic:nvPicPr>
                    <pic:blipFill>
                      <a:blip r:embed="rId4"/>
                      <a:stretch>
                        <a:fillRect/>
                      </a:stretch>
                    </pic:blipFill>
                    <pic:spPr bwMode="auto">
                      <a:xfrm>
                        <a:off x="0" y="0"/>
                        <a:ext cx="73025" cy="66675"/>
                      </a:xfrm>
                      <a:prstGeom prst="rect">
                        <a:avLst/>
                      </a:prstGeom>
                      <a:noFill/>
                    </pic:spPr>
                  </pic:pic>
                </a:graphicData>
              </a:graphic>
            </wp:inline>
          </w:drawing>
        </w:r>
        <w:r>
          <w:rPr>
            <w:rStyle w:val="Style6"/>
            <w:rFonts w:ascii="Times New Roman" w:hAnsi="Times New Roman"/>
            <w:color w:val="2E3C4F"/>
            <w:spacing w:val="24"/>
            <w:position w:val="1"/>
            <w:sz w:val="16"/>
          </w:rPr>
          <w:t xml:space="preserve"> </w:t>
        </w:r>
        <w:r>
          <w:rPr>
            <w:rStyle w:val="Style6"/>
            <w:color w:val="2E3C4F"/>
            <w:w w:val="75"/>
            <w:position w:val="1"/>
            <w:sz w:val="16"/>
          </w:rPr>
          <w:t>in/albidode</w:t>
        </w:r>
        <w:r>
          <w:rPr>
            <w:rStyle w:val="Style6"/>
            <w:color w:val="2E3C4F"/>
            <w:spacing w:val="8"/>
            <w:position w:val="1"/>
            <w:sz w:val="16"/>
          </w:rPr>
          <w:t xml:space="preserve"> </w:t>
        </w:r>
        <w:r>
          <w:rPr>
            <w:rStyle w:val="Style6"/>
          </w:rPr>
          <w:drawing>
            <wp:inline distT="0" distB="0" distL="0" distR="0">
              <wp:extent cx="73025" cy="41275"/>
              <wp:effectExtent l="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noChangeArrowheads="1"/>
                      </pic:cNvPicPr>
                    </pic:nvPicPr>
                    <pic:blipFill>
                      <a:blip r:embed="rId5"/>
                      <a:stretch>
                        <a:fillRect/>
                      </a:stretch>
                    </pic:blipFill>
                    <pic:spPr bwMode="auto">
                      <a:xfrm>
                        <a:off x="0" y="0"/>
                        <a:ext cx="73025" cy="41275"/>
                      </a:xfrm>
                      <a:prstGeom prst="rect">
                        <a:avLst/>
                      </a:prstGeom>
                      <a:noFill/>
                    </pic:spPr>
                  </pic:pic>
                </a:graphicData>
              </a:graphic>
            </wp:inline>
          </w:drawing>
        </w:r>
        <w:r>
          <w:rPr>
            <w:rStyle w:val="Style6"/>
            <w:rFonts w:ascii="Times New Roman" w:hAnsi="Times New Roman"/>
            <w:color w:val="2E3C4F"/>
            <w:spacing w:val="18"/>
            <w:position w:val="1"/>
            <w:sz w:val="16"/>
          </w:rPr>
          <w:t xml:space="preserve"> </w:t>
        </w:r>
        <w:r>
          <w:rPr>
            <w:rStyle w:val="Style6"/>
            <w:color w:val="2E3C4F"/>
            <w:spacing w:val="-2"/>
            <w:w w:val="75"/>
            <w:position w:val="1"/>
            <w:sz w:val="16"/>
          </w:rPr>
          <w:t>www.albidode.info</w:t>
        </w:r>
      </w:hyperlink>
    </w:p>
    <w:p>
      <w:pPr>
        <w:pStyle w:val="BodyText"/>
        <w:spacing w:lineRule="auto" w:line="240" w:before="39" w:after="0"/>
        <w:ind w:hanging="0" w:start="0"/>
        <w:rPr>
          <w:sz w:val="20"/>
        </w:rPr>
      </w:pPr>
      <w:r>
        <w:rPr>
          <w:sz w:val="20"/>
        </w:rPr>
        <mc:AlternateContent>
          <mc:Choice Requires="wps">
            <w:drawing>
              <wp:anchor behindDoc="1" distT="0" distB="0" distL="0" distR="0" simplePos="0" locked="0" layoutInCell="0" allowOverlap="1" relativeHeight="7" wp14:anchorId="4CD05AD3">
                <wp:simplePos x="0" y="0"/>
                <wp:positionH relativeFrom="page">
                  <wp:posOffset>504825</wp:posOffset>
                </wp:positionH>
                <wp:positionV relativeFrom="paragraph">
                  <wp:posOffset>194945</wp:posOffset>
                </wp:positionV>
                <wp:extent cx="6553200" cy="9525"/>
                <wp:effectExtent l="0" t="0" r="0" b="0"/>
                <wp:wrapTopAndBottom/>
                <wp:docPr id="4" name="Graphic 5"/>
                <a:graphic xmlns:a="http://schemas.openxmlformats.org/drawingml/2006/main">
                  <a:graphicData uri="http://schemas.microsoft.com/office/word/2010/wordprocessingShape">
                    <wps:wsp>
                      <wps:cNvSpPr/>
                      <wps:spPr>
                        <a:xfrm>
                          <a:off x="0" y="0"/>
                          <a:ext cx="6553080" cy="9360"/>
                        </a:xfrm>
                        <a:custGeom>
                          <a:avLst/>
                          <a:gdLst>
                            <a:gd name="textAreaLeft" fmla="*/ 0 w 3715200"/>
                            <a:gd name="textAreaRight" fmla="*/ 3717360 w 3715200"/>
                            <a:gd name="textAreaTop" fmla="*/ 0 h 5400"/>
                            <a:gd name="textAreaBottom" fmla="*/ 7560 h 5400"/>
                          </a:gdLst>
                          <a:ahLst/>
                          <a:cxnLst/>
                          <a:rect l="textAreaLeft" t="textAreaTop" r="textAreaRight" b="textAreaBottom"/>
                          <a:pathLst>
                            <a:path w="6553200" h="9525">
                              <a:moveTo>
                                <a:pt x="6553199" y="9524"/>
                              </a:moveTo>
                              <a:lnTo>
                                <a:pt x="0" y="9524"/>
                              </a:lnTo>
                              <a:lnTo>
                                <a:pt x="0" y="0"/>
                              </a:lnTo>
                              <a:lnTo>
                                <a:pt x="6553199" y="0"/>
                              </a:lnTo>
                              <a:lnTo>
                                <a:pt x="6553199" y="9524"/>
                              </a:lnTo>
                              <a:close/>
                            </a:path>
                          </a:pathLst>
                        </a:custGeom>
                        <a:solidFill>
                          <a:srgbClr val="e4e7eb"/>
                        </a:solidFill>
                        <a:ln w="0">
                          <a:noFill/>
                        </a:ln>
                      </wps:spPr>
                      <wps:style>
                        <a:lnRef idx="0"/>
                        <a:fillRef idx="0"/>
                        <a:effectRef idx="0"/>
                        <a:fontRef idx="minor"/>
                      </wps:style>
                      <wps:bodyPr/>
                    </wps:wsp>
                  </a:graphicData>
                </a:graphic>
              </wp:anchor>
            </w:drawing>
          </mc:Choice>
          <mc:Fallback>
            <w:pict/>
          </mc:Fallback>
        </mc:AlternateContent>
      </w:r>
    </w:p>
    <w:p>
      <w:pPr>
        <w:pStyle w:val="Heading1"/>
        <w:rPr/>
      </w:pPr>
      <w:r>
        <w:rPr>
          <w:color w:val="2E3C4F"/>
          <w:spacing w:val="-2"/>
        </w:rPr>
        <w:t>SUMMARY</w:t>
      </w:r>
    </w:p>
    <w:p>
      <w:pPr>
        <w:pStyle w:val="BodyText"/>
        <w:spacing w:lineRule="exact" w:line="20"/>
        <w:ind w:hanging="0" w:start="87"/>
        <w:rPr>
          <w:rFonts w:ascii="Tahoma" w:hAnsi="Tahoma"/>
          <w:sz w:val="2"/>
        </w:rPr>
      </w:pPr>
      <w:r>
        <w:rPr/>
        <mc:AlternateContent>
          <mc:Choice Requires="wpg">
            <w:drawing>
              <wp:inline distT="0" distB="0" distL="0" distR="0" wp14:anchorId="5DDD8166">
                <wp:extent cx="6553200" cy="9525"/>
                <wp:effectExtent l="0" t="0" r="0" b="0"/>
                <wp:docPr id="5" name="Group 6"/>
                <a:graphic xmlns:a="http://schemas.openxmlformats.org/drawingml/2006/main">
                  <a:graphicData uri="http://schemas.microsoft.com/office/word/2010/wordprocessingGroup">
                    <wpg:wgp>
                      <wpg:cNvGrpSpPr/>
                      <wpg:grpSpPr>
                        <a:xfrm>
                          <a:off x="0" y="0"/>
                          <a:ext cx="6553080" cy="9360"/>
                          <a:chOff x="0" y="0"/>
                          <a:chExt cx="6553080" cy="9360"/>
                        </a:xfrm>
                      </wpg:grpSpPr>
                      <wps:wsp>
                        <wps:cNvPr id="6" name="Graphic 7"/>
                        <wps:cNvSpPr/>
                        <wps:spPr>
                          <a:xfrm>
                            <a:off x="0" y="0"/>
                            <a:ext cx="6553080" cy="9360"/>
                          </a:xfrm>
                          <a:custGeom>
                            <a:avLst/>
                            <a:gdLst>
                              <a:gd name="textAreaLeft" fmla="*/ 0 w 3715200"/>
                              <a:gd name="textAreaRight" fmla="*/ 3717360 w 3715200"/>
                              <a:gd name="textAreaTop" fmla="*/ 0 h 5400"/>
                              <a:gd name="textAreaBottom" fmla="*/ 7560 h 5400"/>
                            </a:gdLst>
                            <a:ahLst/>
                            <a:cxnLst/>
                            <a:rect l="textAreaLeft" t="textAreaTop" r="textAreaRight" b="textAreaBottom"/>
                            <a:pathLst>
                              <a:path w="6553200" h="9525">
                                <a:moveTo>
                                  <a:pt x="6553199" y="9524"/>
                                </a:moveTo>
                                <a:lnTo>
                                  <a:pt x="0" y="9524"/>
                                </a:lnTo>
                                <a:lnTo>
                                  <a:pt x="0" y="0"/>
                                </a:lnTo>
                                <a:lnTo>
                                  <a:pt x="6553199" y="0"/>
                                </a:lnTo>
                                <a:lnTo>
                                  <a:pt x="6553199" y="9524"/>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6" style="position:absolute;margin-left:0pt;margin-top:-0.8pt;width:516pt;height:0.75pt" coordorigin="0,-16" coordsize="10320,15"/>
            </w:pict>
          </mc:Fallback>
        </mc:AlternateContent>
      </w:r>
    </w:p>
    <w:p>
      <w:pPr>
        <w:pStyle w:val="BodyText"/>
        <w:spacing w:lineRule="auto" w:line="238" w:before="26" w:after="0"/>
        <w:ind w:hanging="0" w:start="85" w:end="95"/>
        <w:rPr>
          <w:rFonts w:ascii="Arial MT" w:hAnsi="Arial MT"/>
          <w:color w:val="2E3C4F"/>
          <w:spacing w:val="-4"/>
          <w:w w:val="90"/>
        </w:rPr>
      </w:pPr>
      <w:r>
        <w:rPr>
          <w:rFonts w:ascii="Arial MT" w:hAnsi="Arial MT"/>
          <w:color w:val="2E3C4F"/>
          <w:spacing w:val="-4"/>
          <w:w w:val="90"/>
        </w:rPr>
        <w:t>Strategic IT Consultant with over a decade of experience in digital transformation, IT architecture optimization, and agile project leadership in fast-paced, international environments. Expertise in designing cyber-resilient systems, implementing DevOps practices to drive business efficiency and innovation. Proven in balancing technical solutions with client needs, achieving measurable outcomes like 99.8% uptime and 35% ticket reductions. Master's in Software Engineering (Mälardalen University, Sweden) and Bachelor's in Computer Science (State University of New York). Fluent in English, German, and Albanian; eager to tackle complex digital challenges.</w:t>
        <w:br/>
        <w:t xml:space="preserve"> </w:t>
      </w:r>
    </w:p>
    <w:p>
      <w:pPr>
        <w:pStyle w:val="BodyText"/>
        <w:spacing w:lineRule="auto" w:line="238" w:before="26" w:after="283"/>
        <w:ind w:hanging="0" w:start="0" w:end="0"/>
        <w:rPr>
          <w:rFonts w:ascii="Arial MT" w:hAnsi="Arial MT"/>
          <w:color w:val="2E3C4F"/>
          <w:spacing w:val="-4"/>
          <w:w w:val="90"/>
        </w:rPr>
      </w:pPr>
      <w:r>
        <w:rPr>
          <w:rStyle w:val="Strong"/>
          <w:rFonts w:ascii="Arial MT" w:hAnsi="Arial MT"/>
          <w:color w:val="2E3C4F"/>
          <w:spacing w:val="-4"/>
          <w:w w:val="90"/>
        </w:rPr>
        <w:t>Skills</w:t>
      </w:r>
    </w:p>
    <w:p>
      <w:pPr>
        <w:pStyle w:val="BodyText"/>
        <w:tabs>
          <w:tab w:val="clear" w:pos="720"/>
          <w:tab w:val="left" w:pos="0" w:leader="none"/>
        </w:tabs>
        <w:spacing w:lineRule="auto" w:line="238" w:before="26" w:after="0"/>
        <w:ind w:hanging="0" w:start="0"/>
        <w:rPr>
          <w:sz w:val="16"/>
          <w:szCs w:val="16"/>
        </w:rPr>
      </w:pPr>
      <w:r>
        <w:rPr>
          <w:b/>
          <w:sz w:val="16"/>
          <w:szCs w:val="16"/>
        </w:rPr>
        <w:t>Client Management:</w:t>
      </w:r>
      <w:r>
        <w:rPr>
          <w:sz w:val="16"/>
          <w:szCs w:val="16"/>
        </w:rPr>
        <w:t xml:space="preserve"> Windows Client troubleshooting, Intune/Microsoft Endpoint Manager, SCCM, Win32 App Packaging.</w:t>
        <w:br/>
        <w:t xml:space="preserve">* </w:t>
      </w:r>
      <w:r>
        <w:rPr>
          <w:b/>
          <w:sz w:val="16"/>
          <w:szCs w:val="16"/>
        </w:rPr>
        <w:t>Identity &amp; Infrastructure:</w:t>
      </w:r>
      <w:r>
        <w:rPr>
          <w:sz w:val="16"/>
          <w:szCs w:val="16"/>
        </w:rPr>
        <w:t xml:space="preserve"> Active Directory, Azure AD (Entra ID), Group Policy (GPO) design.</w:t>
        <w:br/>
        <w:t xml:space="preserve">* </w:t>
      </w:r>
      <w:r>
        <w:rPr>
          <w:b/>
          <w:sz w:val="16"/>
          <w:szCs w:val="16"/>
        </w:rPr>
        <w:t>Automation &amp; AI:</w:t>
      </w:r>
      <w:r>
        <w:rPr>
          <w:sz w:val="16"/>
          <w:szCs w:val="16"/>
        </w:rPr>
        <w:t xml:space="preserve"> PowerShell scripting for deploymen</w:t>
      </w:r>
      <w:r>
        <w:rPr>
          <w:sz w:val="16"/>
          <w:szCs w:val="16"/>
        </w:rPr>
        <w:t>t</w:t>
      </w:r>
      <w:r>
        <w:rPr>
          <w:sz w:val="16"/>
          <w:szCs w:val="16"/>
        </w:rPr>
        <w:t>.</w:t>
        <w:br/>
        <w:t xml:space="preserve">* </w:t>
      </w:r>
      <w:r>
        <w:rPr>
          <w:b/>
          <w:sz w:val="16"/>
          <w:szCs w:val="16"/>
        </w:rPr>
        <w:t>Support &amp; Quality:</w:t>
      </w:r>
      <w:r>
        <w:rPr>
          <w:sz w:val="16"/>
          <w:szCs w:val="16"/>
        </w:rPr>
        <w:t xml:space="preserve"> 2nd/3rd Level Support, Incident Management (Jira/ServiceNow frameworks), and Service Quality Assurance.</w:t>
        <w:br/>
        <w:t xml:space="preserve">* </w:t>
      </w:r>
      <w:r>
        <w:rPr>
          <w:b/>
          <w:sz w:val="16"/>
          <w:szCs w:val="16"/>
        </w:rPr>
        <w:t>Languages:</w:t>
      </w:r>
      <w:r>
        <w:rPr>
          <w:sz w:val="16"/>
          <w:szCs w:val="16"/>
        </w:rPr>
        <w:t xml:space="preserve"> German (Fluent), English (Fluent), Albanian (Native)</w:t>
      </w:r>
    </w:p>
    <w:p>
      <w:pPr>
        <w:pStyle w:val="Heading1"/>
        <w:ind w:hanging="0" w:start="0"/>
        <w:rPr/>
      </w:pPr>
      <w:r>
        <mc:AlternateContent>
          <mc:Choice Requires="wps">
            <w:drawing>
              <wp:anchor behindDoc="1" distT="0" distB="0" distL="0" distR="0" simplePos="0" locked="0" layoutInCell="0" allowOverlap="1" relativeHeight="8" wp14:anchorId="1D8EEF5D">
                <wp:simplePos x="0" y="0"/>
                <wp:positionH relativeFrom="page">
                  <wp:posOffset>504825</wp:posOffset>
                </wp:positionH>
                <wp:positionV relativeFrom="paragraph">
                  <wp:posOffset>129540</wp:posOffset>
                </wp:positionV>
                <wp:extent cx="6553200" cy="9525"/>
                <wp:effectExtent l="0" t="0" r="0" b="0"/>
                <wp:wrapTopAndBottom/>
                <wp:docPr id="7" name="Graphic 8"/>
                <a:graphic xmlns:a="http://schemas.openxmlformats.org/drawingml/2006/main">
                  <a:graphicData uri="http://schemas.microsoft.com/office/word/2010/wordprocessingShape">
                    <wps:wsp>
                      <wps:cNvSpPr/>
                      <wps:spPr>
                        <a:xfrm>
                          <a:off x="0" y="0"/>
                          <a:ext cx="6553080" cy="9360"/>
                        </a:xfrm>
                        <a:custGeom>
                          <a:avLst/>
                          <a:gdLst>
                            <a:gd name="textAreaLeft" fmla="*/ 0 w 3715200"/>
                            <a:gd name="textAreaRight" fmla="*/ 3717360 w 3715200"/>
                            <a:gd name="textAreaTop" fmla="*/ 0 h 5400"/>
                            <a:gd name="textAreaBottom" fmla="*/ 7560 h 5400"/>
                          </a:gdLst>
                          <a:ahLst/>
                          <a:cxnLst/>
                          <a:rect l="textAreaLeft" t="textAreaTop" r="textAreaRight" b="textAreaBottom"/>
                          <a:pathLst>
                            <a:path w="6553200" h="9525">
                              <a:moveTo>
                                <a:pt x="6553199" y="9524"/>
                              </a:moveTo>
                              <a:lnTo>
                                <a:pt x="0" y="9524"/>
                              </a:lnTo>
                              <a:lnTo>
                                <a:pt x="0" y="0"/>
                              </a:lnTo>
                              <a:lnTo>
                                <a:pt x="6553199" y="0"/>
                              </a:lnTo>
                              <a:lnTo>
                                <a:pt x="6553199" y="9524"/>
                              </a:lnTo>
                              <a:close/>
                            </a:path>
                          </a:pathLst>
                        </a:custGeom>
                        <a:solidFill>
                          <a:srgbClr val="e4e7eb"/>
                        </a:solidFill>
                        <a:ln w="0">
                          <a:noFill/>
                        </a:ln>
                      </wps:spPr>
                      <wps:style>
                        <a:lnRef idx="0"/>
                        <a:fillRef idx="0"/>
                        <a:effectRef idx="0"/>
                        <a:fontRef idx="minor"/>
                      </wps:style>
                      <wps:bodyPr/>
                    </wps:wsp>
                  </a:graphicData>
                </a:graphic>
              </wp:anchor>
            </w:drawing>
          </mc:Choice>
          <mc:Fallback>
            <w:pict/>
          </mc:Fallback>
        </mc:AlternateContent>
      </w:r>
      <w:r>
        <w:rPr>
          <w:color w:val="2E3C4F"/>
          <w:spacing w:val="-2"/>
        </w:rPr>
        <w:t>EXPERIENCE</w:t>
      </w:r>
    </w:p>
    <w:p>
      <w:pPr>
        <w:pStyle w:val="BodyText"/>
        <w:spacing w:lineRule="exact" w:line="20"/>
        <w:ind w:hanging="0" w:start="87"/>
        <w:rPr>
          <w:rFonts w:ascii="Tahoma" w:hAnsi="Tahoma"/>
          <w:sz w:val="2"/>
        </w:rPr>
      </w:pPr>
      <w:r>
        <w:rPr/>
        <mc:AlternateContent>
          <mc:Choice Requires="wpg">
            <w:drawing>
              <wp:inline distT="0" distB="0" distL="0" distR="0" wp14:anchorId="7657A65A">
                <wp:extent cx="6553200" cy="9525"/>
                <wp:effectExtent l="0" t="0" r="0" b="0"/>
                <wp:docPr id="8" name="Group 9"/>
                <a:graphic xmlns:a="http://schemas.openxmlformats.org/drawingml/2006/main">
                  <a:graphicData uri="http://schemas.microsoft.com/office/word/2010/wordprocessingGroup">
                    <wpg:wgp>
                      <wpg:cNvGrpSpPr/>
                      <wpg:grpSpPr>
                        <a:xfrm>
                          <a:off x="0" y="0"/>
                          <a:ext cx="6553080" cy="9360"/>
                          <a:chOff x="0" y="0"/>
                          <a:chExt cx="6553080" cy="9360"/>
                        </a:xfrm>
                      </wpg:grpSpPr>
                      <wps:wsp>
                        <wps:cNvPr id="9" name="Graphic 10"/>
                        <wps:cNvSpPr/>
                        <wps:spPr>
                          <a:xfrm>
                            <a:off x="0" y="0"/>
                            <a:ext cx="6553080" cy="9360"/>
                          </a:xfrm>
                          <a:custGeom>
                            <a:avLst/>
                            <a:gdLst>
                              <a:gd name="textAreaLeft" fmla="*/ 0 w 3715200"/>
                              <a:gd name="textAreaRight" fmla="*/ 3717360 w 3715200"/>
                              <a:gd name="textAreaTop" fmla="*/ 0 h 5400"/>
                              <a:gd name="textAreaBottom" fmla="*/ 7560 h 5400"/>
                            </a:gdLst>
                            <a:ahLst/>
                            <a:cxnLst/>
                            <a:rect l="textAreaLeft" t="textAreaTop" r="textAreaRight" b="textAreaBottom"/>
                            <a:pathLst>
                              <a:path w="6553200" h="9525">
                                <a:moveTo>
                                  <a:pt x="6553199" y="9524"/>
                                </a:moveTo>
                                <a:lnTo>
                                  <a:pt x="0" y="9524"/>
                                </a:lnTo>
                                <a:lnTo>
                                  <a:pt x="0" y="0"/>
                                </a:lnTo>
                                <a:lnTo>
                                  <a:pt x="6553199" y="0"/>
                                </a:lnTo>
                                <a:lnTo>
                                  <a:pt x="6553199" y="9524"/>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9" style="position:absolute;margin-left:0pt;margin-top:-0.8pt;width:516pt;height:0.75pt" coordorigin="0,-16" coordsize="10320,15"/>
            </w:pict>
          </mc:Fallback>
        </mc:AlternateContent>
      </w:r>
    </w:p>
    <w:p>
      <w:pPr>
        <w:pStyle w:val="Heading2"/>
        <w:spacing w:before="23" w:after="0"/>
        <w:rPr/>
      </w:pPr>
      <w:r>
        <w:rPr>
          <w:color w:val="2E3C4F"/>
          <w:w w:val="85"/>
        </w:rPr>
        <w:t>Senior</w:t>
      </w:r>
      <w:r>
        <w:rPr>
          <w:color w:val="2E3C4F"/>
          <w:spacing w:val="-3"/>
          <w:w w:val="85"/>
        </w:rPr>
        <w:t xml:space="preserve"> </w:t>
      </w:r>
      <w:r>
        <w:rPr>
          <w:color w:val="2E3C4F"/>
          <w:w w:val="85"/>
        </w:rPr>
        <w:t>IT</w:t>
      </w:r>
      <w:r>
        <w:rPr>
          <w:color w:val="2E3C4F"/>
          <w:spacing w:val="-2"/>
          <w:w w:val="85"/>
        </w:rPr>
        <w:t xml:space="preserve"> Officer</w:t>
      </w:r>
    </w:p>
    <w:p>
      <w:pPr>
        <w:pStyle w:val="Heading3"/>
        <w:tabs>
          <w:tab w:val="clear" w:pos="720"/>
          <w:tab w:val="left" w:pos="8341" w:leader="none"/>
        </w:tabs>
        <w:rPr/>
      </w:pPr>
      <w:r>
        <w:rPr>
          <w:color w:val="2E3C4F"/>
          <w:w w:val="80"/>
          <w:position w:val="1"/>
        </w:rPr>
        <w:t>Ascent</w:t>
      </w:r>
      <w:r>
        <w:rPr>
          <w:color w:val="2E3C4F"/>
          <w:spacing w:val="-5"/>
        </w:rPr>
        <w:t xml:space="preserve"> </w:t>
      </w:r>
      <w:r>
        <w:rPr>
          <w:color w:val="2E3C4F"/>
          <w:w w:val="80"/>
        </w:rPr>
        <w:t>Digital</w:t>
      </w:r>
      <w:r>
        <w:rPr>
          <w:color w:val="2E3C4F"/>
          <w:spacing w:val="-5"/>
        </w:rPr>
        <w:t xml:space="preserve"> </w:t>
      </w:r>
      <w:r>
        <w:rPr>
          <w:color w:val="2E3C4F"/>
          <w:w w:val="80"/>
        </w:rPr>
        <w:t>Services</w:t>
      </w:r>
      <w:r>
        <w:rPr>
          <w:color w:val="2E3C4F"/>
          <w:spacing w:val="-5"/>
        </w:rPr>
        <w:t xml:space="preserve"> </w:t>
      </w:r>
      <w:r>
        <w:rPr>
          <w:color w:val="2E3C4F"/>
          <w:spacing w:val="-4"/>
          <w:w w:val="80"/>
        </w:rPr>
        <w:t>GmbH</w:t>
      </w:r>
      <w:r>
        <w:rPr>
          <w:color w:val="2E3C4F"/>
        </w:rPr>
        <w:tab/>
      </w:r>
      <w:r>
        <w:rPr>
          <w:color w:val="2E3C4F"/>
          <w:spacing w:val="-2"/>
          <w:w w:val="85"/>
          <w:position w:val="1"/>
        </w:rPr>
        <w:t>June</w:t>
      </w:r>
      <w:r>
        <w:rPr>
          <w:color w:val="2E3C4F"/>
          <w:spacing w:val="-9"/>
          <w:w w:val="85"/>
          <w:position w:val="1"/>
        </w:rPr>
        <w:t xml:space="preserve"> </w:t>
      </w:r>
      <w:r>
        <w:rPr>
          <w:color w:val="2E3C4F"/>
          <w:spacing w:val="-2"/>
          <w:w w:val="85"/>
          <w:position w:val="1"/>
        </w:rPr>
        <w:t>2025</w:t>
      </w:r>
      <w:r>
        <w:rPr>
          <w:color w:val="2E3C4F"/>
          <w:spacing w:val="-8"/>
          <w:w w:val="85"/>
          <w:position w:val="1"/>
        </w:rPr>
        <w:t xml:space="preserve"> </w:t>
      </w:r>
      <w:r>
        <w:rPr>
          <w:color w:val="2E3C4F"/>
          <w:spacing w:val="-2"/>
          <w:w w:val="85"/>
          <w:position w:val="1"/>
        </w:rPr>
        <w:t>-</w:t>
      </w:r>
      <w:r>
        <w:rPr>
          <w:color w:val="2E3C4F"/>
          <w:spacing w:val="-9"/>
          <w:w w:val="85"/>
          <w:position w:val="1"/>
        </w:rPr>
        <w:t xml:space="preserve"> </w:t>
      </w:r>
      <w:r>
        <w:rPr>
          <w:color w:val="2E3C4F"/>
          <w:spacing w:val="-2"/>
          <w:w w:val="85"/>
          <w:position w:val="1"/>
        </w:rPr>
        <w:t>Present</w:t>
      </w:r>
    </w:p>
    <w:p>
      <w:pPr>
        <w:pStyle w:val="BodyText"/>
        <w:numPr>
          <w:ilvl w:val="0"/>
          <w:numId w:val="0"/>
        </w:numPr>
        <w:tabs>
          <w:tab w:val="clear" w:pos="720"/>
          <w:tab w:val="left" w:pos="175" w:leader="none"/>
          <w:tab w:val="left" w:pos="208" w:leader="none"/>
        </w:tabs>
        <w:spacing w:lineRule="auto" w:line="235" w:before="9" w:after="0"/>
        <w:ind w:hanging="0" w:start="70" w:end="129"/>
        <w:rPr>
          <w:sz w:val="18"/>
          <w:szCs w:val="18"/>
        </w:rPr>
      </w:pPr>
      <w:r>
        <w:rPr>
          <w:b/>
          <w:bCs w:val="false"/>
          <w:color w:val="2E3C4F"/>
          <w:w w:val="80"/>
          <w:sz w:val="18"/>
          <w:szCs w:val="18"/>
        </w:rPr>
        <w:t>* Workplace Modernization:</w:t>
      </w:r>
      <w:r>
        <w:rPr>
          <w:b w:val="false"/>
          <w:bCs w:val="false"/>
          <w:color w:val="2E3C4F"/>
          <w:w w:val="80"/>
          <w:sz w:val="18"/>
          <w:szCs w:val="18"/>
        </w:rPr>
        <w:t xml:space="preserve"> Lead digital transformation by integrating Active Directory with Apple Business Manager and streamlining user lifecycle management for 500+ employees.</w:t>
        <w:br/>
        <w:t xml:space="preserve">* </w:t>
      </w:r>
      <w:r>
        <w:rPr>
          <w:b/>
          <w:color w:val="2E3C4F"/>
          <w:w w:val="80"/>
        </w:rPr>
        <w:t>Infrastructure &amp; Security:</w:t>
      </w:r>
      <w:r>
        <w:rPr>
          <w:color w:val="2E3C4F"/>
          <w:w w:val="80"/>
        </w:rPr>
        <w:t xml:space="preserve"> Manage </w:t>
      </w:r>
      <w:r>
        <w:rPr>
          <w:b/>
          <w:color w:val="2E3C4F"/>
          <w:w w:val="80"/>
        </w:rPr>
        <w:t>Entra ID</w:t>
      </w:r>
      <w:r>
        <w:rPr>
          <w:color w:val="2E3C4F"/>
          <w:w w:val="80"/>
        </w:rPr>
        <w:t xml:space="preserve"> and </w:t>
      </w:r>
      <w:r>
        <w:rPr>
          <w:b/>
          <w:color w:val="2E3C4F"/>
          <w:w w:val="80"/>
        </w:rPr>
        <w:t>Active Directory</w:t>
      </w:r>
      <w:r>
        <w:rPr>
          <w:color w:val="2E3C4F"/>
          <w:w w:val="80"/>
        </w:rPr>
        <w:t xml:space="preserve"> architectures, ensuring cyber-resilience and secure network administration via UniFi.</w:t>
        <w:br/>
        <w:t xml:space="preserve">* </w:t>
      </w:r>
      <w:r>
        <w:rPr>
          <w:b/>
          <w:color w:val="2E3C4F"/>
          <w:w w:val="80"/>
        </w:rPr>
        <w:t>Performance Optimization:</w:t>
      </w:r>
      <w:r>
        <w:rPr>
          <w:color w:val="2E3C4F"/>
          <w:w w:val="80"/>
        </w:rPr>
        <w:t xml:space="preserve"> Directed Windows Server upgrades, reducing downtime by 25% and accelerating incident response by 30%</w:t>
      </w:r>
    </w:p>
    <w:p>
      <w:pPr>
        <w:pStyle w:val="Heading2"/>
        <w:spacing w:before="171" w:after="0"/>
        <w:rPr/>
      </w:pPr>
      <w:r>
        <w:rPr>
          <w:color w:val="2E3C4F"/>
          <w:w w:val="85"/>
        </w:rPr>
        <w:t>Senior</w:t>
      </w:r>
      <w:r>
        <w:rPr>
          <w:color w:val="2E3C4F"/>
          <w:spacing w:val="-3"/>
          <w:w w:val="85"/>
        </w:rPr>
        <w:t xml:space="preserve"> </w:t>
      </w:r>
      <w:r>
        <w:rPr>
          <w:color w:val="2E3C4F"/>
          <w:w w:val="85"/>
        </w:rPr>
        <w:t>IT</w:t>
      </w:r>
      <w:r>
        <w:rPr>
          <w:color w:val="2E3C4F"/>
          <w:spacing w:val="-2"/>
          <w:w w:val="85"/>
        </w:rPr>
        <w:t xml:space="preserve"> Specialist</w:t>
      </w:r>
    </w:p>
    <w:p>
      <w:pPr>
        <w:pStyle w:val="Heading3"/>
        <w:tabs>
          <w:tab w:val="clear" w:pos="720"/>
          <w:tab w:val="left" w:pos="7954" w:leader="none"/>
        </w:tabs>
        <w:rPr/>
      </w:pPr>
      <w:r>
        <w:rPr>
          <w:color w:val="2E3C4F"/>
          <w:w w:val="80"/>
          <w:position w:val="1"/>
        </w:rPr>
        <w:t>Hochschule</w:t>
      </w:r>
      <w:r>
        <w:rPr>
          <w:color w:val="2E3C4F"/>
          <w:spacing w:val="-2"/>
          <w:w w:val="80"/>
        </w:rPr>
        <w:t xml:space="preserve"> </w:t>
      </w:r>
      <w:r>
        <w:rPr>
          <w:color w:val="2E3C4F"/>
          <w:spacing w:val="-2"/>
        </w:rPr>
        <w:t>München</w:t>
      </w:r>
      <w:r>
        <w:rPr>
          <w:color w:val="2E3C4F"/>
        </w:rPr>
        <w:tab/>
      </w:r>
      <w:r>
        <w:rPr>
          <w:color w:val="2E3C4F"/>
          <w:w w:val="85"/>
          <w:position w:val="1"/>
        </w:rPr>
        <w:t>October</w:t>
      </w:r>
      <w:r>
        <w:rPr>
          <w:color w:val="2E3C4F"/>
          <w:spacing w:val="-8"/>
          <w:w w:val="85"/>
          <w:position w:val="1"/>
        </w:rPr>
        <w:t xml:space="preserve"> </w:t>
      </w:r>
      <w:r>
        <w:rPr>
          <w:color w:val="2E3C4F"/>
          <w:w w:val="85"/>
          <w:position w:val="1"/>
        </w:rPr>
        <w:t>2024</w:t>
      </w:r>
      <w:r>
        <w:rPr>
          <w:color w:val="2E3C4F"/>
          <w:spacing w:val="-8"/>
          <w:w w:val="85"/>
          <w:position w:val="1"/>
        </w:rPr>
        <w:t xml:space="preserve"> </w:t>
      </w:r>
      <w:r>
        <w:rPr>
          <w:color w:val="2E3C4F"/>
          <w:w w:val="85"/>
          <w:position w:val="1"/>
        </w:rPr>
        <w:t>-</w:t>
      </w:r>
      <w:r>
        <w:rPr>
          <w:color w:val="2E3C4F"/>
          <w:spacing w:val="-8"/>
          <w:w w:val="85"/>
          <w:position w:val="1"/>
        </w:rPr>
        <w:t xml:space="preserve"> </w:t>
      </w:r>
      <w:r>
        <w:rPr>
          <w:color w:val="2E3C4F"/>
          <w:w w:val="85"/>
          <w:position w:val="1"/>
        </w:rPr>
        <w:t>May</w:t>
      </w:r>
      <w:r>
        <w:rPr>
          <w:color w:val="2E3C4F"/>
          <w:spacing w:val="-8"/>
          <w:w w:val="85"/>
          <w:position w:val="1"/>
        </w:rPr>
        <w:t xml:space="preserve"> </w:t>
      </w:r>
      <w:r>
        <w:rPr>
          <w:color w:val="2E3C4F"/>
          <w:w w:val="85"/>
          <w:position w:val="1"/>
        </w:rPr>
        <w:t>2025</w:t>
      </w:r>
    </w:p>
    <w:p>
      <w:pPr>
        <w:pStyle w:val="BodyText"/>
        <w:numPr>
          <w:ilvl w:val="0"/>
          <w:numId w:val="0"/>
        </w:numPr>
        <w:tabs>
          <w:tab w:val="clear" w:pos="720"/>
          <w:tab w:val="left" w:pos="175" w:leader="none"/>
        </w:tabs>
        <w:spacing w:lineRule="auto" w:line="230" w:before="13" w:after="0"/>
        <w:ind w:hanging="0" w:start="70" w:end="592"/>
        <w:rPr>
          <w:sz w:val="18"/>
        </w:rPr>
      </w:pPr>
      <w:r>
        <w:rPr>
          <w:b/>
          <w:color w:val="2E3C4F"/>
          <w:spacing w:val="-2"/>
          <w:w w:val="75"/>
          <w:sz w:val="18"/>
          <w:szCs w:val="22"/>
        </w:rPr>
        <w:t>Endpoint Management:</w:t>
      </w:r>
      <w:r>
        <w:rPr>
          <w:color w:val="2E3C4F"/>
          <w:spacing w:val="-2"/>
          <w:w w:val="75"/>
          <w:sz w:val="18"/>
          <w:szCs w:val="22"/>
        </w:rPr>
        <w:t xml:space="preserve"> Managed 350+ devices via </w:t>
      </w:r>
      <w:r>
        <w:rPr>
          <w:b/>
          <w:color w:val="2E3C4F"/>
          <w:spacing w:val="-2"/>
          <w:w w:val="75"/>
          <w:sz w:val="18"/>
          <w:szCs w:val="22"/>
        </w:rPr>
        <w:t>Microsoft Intune</w:t>
      </w:r>
      <w:r>
        <w:rPr>
          <w:color w:val="2E3C4F"/>
          <w:spacing w:val="-2"/>
          <w:w w:val="75"/>
          <w:sz w:val="18"/>
          <w:szCs w:val="22"/>
        </w:rPr>
        <w:t>, enforcing compliance policies that reduced support tickets by 35%.</w:t>
        <w:br/>
        <w:t xml:space="preserve">* </w:t>
      </w:r>
      <w:r>
        <w:rPr>
          <w:b/>
          <w:color w:val="2E3C4F"/>
          <w:spacing w:val="-2"/>
          <w:w w:val="75"/>
          <w:szCs w:val="22"/>
        </w:rPr>
        <w:t>Automation:</w:t>
      </w:r>
      <w:r>
        <w:rPr>
          <w:color w:val="2E3C4F"/>
          <w:spacing w:val="-2"/>
          <w:w w:val="75"/>
          <w:szCs w:val="22"/>
        </w:rPr>
        <w:t xml:space="preserve"> Developed custom </w:t>
      </w:r>
      <w:r>
        <w:rPr>
          <w:b/>
          <w:color w:val="2E3C4F"/>
          <w:spacing w:val="-2"/>
          <w:w w:val="75"/>
          <w:szCs w:val="22"/>
        </w:rPr>
        <w:t>PowerShell scripts</w:t>
      </w:r>
      <w:r>
        <w:rPr>
          <w:color w:val="2E3C4F"/>
          <w:spacing w:val="-2"/>
          <w:w w:val="75"/>
          <w:szCs w:val="22"/>
        </w:rPr>
        <w:t xml:space="preserve"> for automated software deployment and agile collaboration platform integration.</w:t>
        <w:br/>
        <w:t xml:space="preserve">* </w:t>
      </w:r>
      <w:r>
        <w:rPr>
          <w:b/>
          <w:color w:val="2E3C4F"/>
          <w:spacing w:val="-2"/>
          <w:w w:val="75"/>
          <w:szCs w:val="22"/>
        </w:rPr>
        <w:t>Troubleshooting:</w:t>
      </w:r>
      <w:r>
        <w:rPr>
          <w:color w:val="2E3C4F"/>
          <w:spacing w:val="-2"/>
          <w:w w:val="75"/>
          <w:szCs w:val="22"/>
        </w:rPr>
        <w:t xml:space="preserve"> Designed secure IT architectures using GPOs in Active Directory to ensure compliant resource access.</w:t>
      </w:r>
    </w:p>
    <w:p>
      <w:pPr>
        <w:pStyle w:val="Heading2"/>
        <w:spacing w:before="172" w:after="0"/>
        <w:rPr/>
      </w:pPr>
      <w:r>
        <w:rPr>
          <w:color w:val="2E3C4F"/>
        </w:rPr>
        <w:t>IT</w:t>
      </w:r>
      <w:r>
        <w:rPr>
          <w:color w:val="2E3C4F"/>
          <w:spacing w:val="-19"/>
        </w:rPr>
        <w:t xml:space="preserve"> </w:t>
      </w:r>
      <w:r>
        <w:rPr>
          <w:color w:val="2E3C4F"/>
          <w:spacing w:val="-2"/>
        </w:rPr>
        <w:t>Support</w:t>
      </w:r>
    </w:p>
    <w:p>
      <w:pPr>
        <w:pStyle w:val="Heading3"/>
        <w:tabs>
          <w:tab w:val="clear" w:pos="720"/>
          <w:tab w:val="left" w:pos="8994" w:leader="none"/>
        </w:tabs>
        <w:rPr/>
      </w:pPr>
      <w:r>
        <w:rPr>
          <w:color w:val="2E3C4F"/>
          <w:spacing w:val="-2"/>
          <w:position w:val="1"/>
        </w:rPr>
        <w:t>Zooplus</w:t>
      </w:r>
      <w:r>
        <w:rPr>
          <w:color w:val="2E3C4F"/>
        </w:rPr>
        <w:tab/>
      </w:r>
      <w:r>
        <w:rPr>
          <w:color w:val="2E3C4F"/>
          <w:spacing w:val="-4"/>
          <w:w w:val="90"/>
          <w:position w:val="1"/>
        </w:rPr>
        <w:t>2022-2024</w:t>
      </w:r>
    </w:p>
    <w:p>
      <w:pPr>
        <w:pStyle w:val="BodyText"/>
        <w:numPr>
          <w:ilvl w:val="0"/>
          <w:numId w:val="0"/>
        </w:numPr>
        <w:tabs>
          <w:tab w:val="clear" w:pos="720"/>
          <w:tab w:val="left" w:pos="174" w:leader="none"/>
        </w:tabs>
        <w:spacing w:before="5" w:after="0"/>
        <w:ind w:hanging="0" w:start="174"/>
        <w:rPr>
          <w:sz w:val="18"/>
        </w:rPr>
      </w:pPr>
      <w:r>
        <w:rPr>
          <w:b/>
          <w:color w:val="2E3C4F"/>
          <w:spacing w:val="-2"/>
          <w:w w:val="75"/>
          <w:sz w:val="18"/>
          <w:szCs w:val="18"/>
        </w:rPr>
        <w:t>App Packaging &amp; Rollouts:</w:t>
      </w:r>
      <w:r>
        <w:rPr>
          <w:color w:val="2E3C4F"/>
          <w:spacing w:val="-2"/>
          <w:w w:val="75"/>
          <w:sz w:val="18"/>
          <w:szCs w:val="18"/>
        </w:rPr>
        <w:t xml:space="preserve"> Deployed </w:t>
      </w:r>
      <w:r>
        <w:rPr>
          <w:b/>
          <w:color w:val="2E3C4F"/>
          <w:spacing w:val="-2"/>
          <w:w w:val="75"/>
          <w:sz w:val="18"/>
          <w:szCs w:val="18"/>
        </w:rPr>
        <w:t>Win32 packages</w:t>
      </w:r>
      <w:r>
        <w:rPr>
          <w:color w:val="2E3C4F"/>
          <w:spacing w:val="-2"/>
          <w:w w:val="75"/>
          <w:sz w:val="18"/>
          <w:szCs w:val="18"/>
        </w:rPr>
        <w:t xml:space="preserve"> and security patches for 1,300+ users, ensuring alignment with organizational standards.</w:t>
        <w:br/>
        <w:t xml:space="preserve">* </w:t>
      </w:r>
      <w:r>
        <w:rPr>
          <w:b/>
          <w:color w:val="2E3C4F"/>
          <w:spacing w:val="-2"/>
          <w:w w:val="75"/>
        </w:rPr>
        <w:t>Incident Resolution:</w:t>
      </w:r>
      <w:r>
        <w:rPr>
          <w:color w:val="2E3C4F"/>
          <w:spacing w:val="-2"/>
          <w:w w:val="75"/>
        </w:rPr>
        <w:t xml:space="preserve"> Provided Level 3 escalation for complex incidents, reducing resolution times by 30% through improved MDM configurations.</w:t>
        <w:br/>
        <w:t xml:space="preserve">* </w:t>
      </w:r>
      <w:r>
        <w:rPr>
          <w:b/>
          <w:color w:val="2E3C4F"/>
          <w:spacing w:val="-2"/>
          <w:w w:val="75"/>
        </w:rPr>
        <w:t>Collaboration:</w:t>
      </w:r>
      <w:r>
        <w:rPr>
          <w:color w:val="2E3C4F"/>
          <w:spacing w:val="-2"/>
          <w:w w:val="75"/>
        </w:rPr>
        <w:t xml:space="preserve"> Mentored junior staff and collaborated with DevOps teams to ensure secure M365 ecosystem monitoring</w:t>
      </w:r>
    </w:p>
    <w:p>
      <w:pPr>
        <w:pStyle w:val="BodyText"/>
        <w:numPr>
          <w:ilvl w:val="0"/>
          <w:numId w:val="0"/>
        </w:numPr>
        <w:tabs>
          <w:tab w:val="clear" w:pos="720"/>
          <w:tab w:val="left" w:pos="174" w:leader="none"/>
        </w:tabs>
        <w:spacing w:before="5" w:after="0"/>
        <w:ind w:hanging="0" w:start="174"/>
        <w:rPr>
          <w:sz w:val="18"/>
        </w:rPr>
      </w:pPr>
      <w:r>
        <w:rPr>
          <w:sz w:val="18"/>
        </w:rPr>
      </w:r>
    </w:p>
    <w:p>
      <w:pPr>
        <w:pStyle w:val="Heading2"/>
        <w:spacing w:before="172" w:after="0"/>
        <w:rPr/>
      </w:pPr>
      <w:r>
        <w:rPr>
          <w:color w:val="2E3C4F"/>
        </w:rPr>
        <w:t>IT</w:t>
      </w:r>
      <w:r>
        <w:rPr>
          <w:color w:val="2E3C4F"/>
          <w:spacing w:val="-19"/>
        </w:rPr>
        <w:t xml:space="preserve"> </w:t>
      </w:r>
      <w:r>
        <w:rPr>
          <w:color w:val="2E3C4F"/>
          <w:spacing w:val="-2"/>
        </w:rPr>
        <w:t>Support</w:t>
      </w:r>
    </w:p>
    <w:p>
      <w:pPr>
        <w:pStyle w:val="Heading3"/>
        <w:tabs>
          <w:tab w:val="clear" w:pos="720"/>
          <w:tab w:val="left" w:pos="9021" w:leader="none"/>
        </w:tabs>
        <w:rPr/>
      </w:pPr>
      <w:r>
        <w:rPr>
          <w:color w:val="2E3C4F"/>
          <w:w w:val="80"/>
          <w:position w:val="1"/>
        </w:rPr>
        <w:t>astraia</w:t>
      </w:r>
      <w:r>
        <w:rPr>
          <w:color w:val="2E3C4F"/>
          <w:spacing w:val="5"/>
        </w:rPr>
        <w:t xml:space="preserve"> </w:t>
      </w:r>
      <w:r>
        <w:rPr>
          <w:color w:val="2E3C4F"/>
          <w:w w:val="80"/>
        </w:rPr>
        <w:t>software</w:t>
      </w:r>
      <w:r>
        <w:rPr>
          <w:color w:val="2E3C4F"/>
          <w:spacing w:val="6"/>
        </w:rPr>
        <w:t xml:space="preserve"> </w:t>
      </w:r>
      <w:r>
        <w:rPr>
          <w:color w:val="2E3C4F"/>
          <w:spacing w:val="-4"/>
          <w:w w:val="80"/>
        </w:rPr>
        <w:t>GmbH</w:t>
      </w:r>
      <w:r>
        <w:rPr>
          <w:color w:val="2E3C4F"/>
        </w:rPr>
        <w:tab/>
      </w:r>
      <w:r>
        <w:rPr>
          <w:color w:val="2E3C4F"/>
          <w:spacing w:val="-6"/>
          <w:w w:val="90"/>
          <w:position w:val="1"/>
        </w:rPr>
        <w:t>2021-2022</w:t>
      </w:r>
    </w:p>
    <w:p>
      <w:pPr>
        <w:pStyle w:val="BodyText"/>
        <w:numPr>
          <w:ilvl w:val="0"/>
          <w:numId w:val="0"/>
        </w:numPr>
        <w:tabs>
          <w:tab w:val="clear" w:pos="720"/>
          <w:tab w:val="left" w:pos="174" w:leader="none"/>
        </w:tabs>
        <w:spacing w:before="6" w:after="0"/>
        <w:ind w:hanging="0" w:start="70"/>
        <w:rPr>
          <w:sz w:val="18"/>
        </w:rPr>
      </w:pPr>
      <w:r>
        <w:rPr>
          <w:color w:val="2E3C4F"/>
          <w:spacing w:val="-2"/>
          <w:w w:val="80"/>
          <w:szCs w:val="22"/>
        </w:rPr>
        <w:t xml:space="preserve">* Optimized multi-platform IT architectures (Windows, Mac, servers) with automated monitoring, enabling faster issue resolution. </w:t>
        <w:br/>
        <w:t xml:space="preserve">* Served as point of contact for Windows Server troubleshooting, database backups (Sybase, PostgreSQL), and technical trainings. </w:t>
        <w:br/>
        <w:t xml:space="preserve">* Applied XML, Java, SQL for data analysis and workflow improvements, collaborating with Sales and Product teams. </w:t>
      </w:r>
    </w:p>
    <w:p>
      <w:pPr>
        <w:sectPr>
          <w:type w:val="nextPage"/>
          <w:pgSz w:w="11906" w:h="16838"/>
          <w:pgMar w:left="708" w:right="708" w:gutter="0" w:header="0" w:top="700" w:footer="0" w:bottom="280"/>
          <w:pgNumType w:fmt="decimal"/>
          <w:formProt w:val="false"/>
          <w:textDirection w:val="lrTb"/>
          <w:docGrid w:type="default" w:linePitch="100" w:charSpace="0"/>
        </w:sectPr>
      </w:pPr>
    </w:p>
    <w:p>
      <w:pPr>
        <w:pStyle w:val="Heading2"/>
        <w:spacing w:lineRule="exact" w:line="232" w:before="144" w:after="0"/>
        <w:rPr/>
      </w:pPr>
      <w:r>
        <w:rPr>
          <w:color w:val="2E3C4F"/>
          <w:spacing w:val="-2"/>
          <w:w w:val="90"/>
        </w:rPr>
        <w:t>Researcher</w:t>
      </w:r>
    </w:p>
    <w:p>
      <w:pPr>
        <w:pStyle w:val="Heading3"/>
        <w:tabs>
          <w:tab w:val="clear" w:pos="720"/>
          <w:tab w:val="left" w:pos="9284" w:leader="none"/>
        </w:tabs>
        <w:spacing w:lineRule="exact" w:line="223"/>
        <w:rPr/>
      </w:pPr>
      <w:r>
        <w:rPr>
          <w:color w:val="2E3C4F"/>
          <w:spacing w:val="-2"/>
          <w:w w:val="85"/>
          <w:position w:val="1"/>
        </w:rPr>
        <w:t>ESIT</w:t>
      </w:r>
      <w:r>
        <w:rPr>
          <w:color w:val="2E3C4F"/>
          <w:spacing w:val="-4"/>
          <w:w w:val="85"/>
        </w:rPr>
        <w:t xml:space="preserve"> </w:t>
      </w:r>
      <w:r>
        <w:rPr>
          <w:color w:val="2E3C4F"/>
          <w:spacing w:val="-2"/>
          <w:w w:val="85"/>
        </w:rPr>
        <w:t>&amp;</w:t>
      </w:r>
      <w:r>
        <w:rPr>
          <w:color w:val="2E3C4F"/>
          <w:spacing w:val="-4"/>
          <w:w w:val="85"/>
        </w:rPr>
        <w:t xml:space="preserve"> </w:t>
      </w:r>
      <w:r>
        <w:rPr>
          <w:color w:val="2E3C4F"/>
          <w:spacing w:val="-2"/>
          <w:w w:val="85"/>
        </w:rPr>
        <w:t>University</w:t>
      </w:r>
      <w:r>
        <w:rPr>
          <w:color w:val="2E3C4F"/>
          <w:spacing w:val="-3"/>
          <w:w w:val="85"/>
        </w:rPr>
        <w:t xml:space="preserve"> </w:t>
      </w:r>
      <w:r>
        <w:rPr>
          <w:color w:val="2E3C4F"/>
          <w:spacing w:val="-2"/>
          <w:w w:val="85"/>
        </w:rPr>
        <w:t>of</w:t>
      </w:r>
      <w:r>
        <w:rPr>
          <w:color w:val="2E3C4F"/>
          <w:spacing w:val="-4"/>
          <w:w w:val="85"/>
        </w:rPr>
        <w:t xml:space="preserve"> </w:t>
      </w:r>
      <w:r>
        <w:rPr>
          <w:color w:val="2E3C4F"/>
          <w:spacing w:val="-5"/>
          <w:w w:val="85"/>
        </w:rPr>
        <w:t>Ulm</w:t>
      </w:r>
      <w:r>
        <w:rPr>
          <w:color w:val="2E3C4F"/>
        </w:rPr>
        <w:tab/>
      </w:r>
      <w:r>
        <w:rPr>
          <w:color w:val="2E3C4F"/>
          <w:spacing w:val="-2"/>
          <w:w w:val="85"/>
          <w:position w:val="1"/>
        </w:rPr>
        <w:t>2019-2021</w:t>
      </w:r>
    </w:p>
    <w:p>
      <w:pPr>
        <w:pStyle w:val="BodyText"/>
        <w:numPr>
          <w:ilvl w:val="0"/>
          <w:numId w:val="0"/>
        </w:numPr>
        <w:tabs>
          <w:tab w:val="clear" w:pos="720"/>
          <w:tab w:val="left" w:pos="174" w:leader="none"/>
        </w:tabs>
        <w:ind w:hanging="0" w:start="174"/>
        <w:rPr>
          <w:sz w:val="18"/>
        </w:rPr>
      </w:pPr>
      <w:r>
        <w:rPr>
          <w:color w:val="2E3C4F"/>
          <w:spacing w:val="-2"/>
          <w:w w:val="75"/>
          <w:sz w:val="18"/>
          <w:szCs w:val="22"/>
        </w:rPr>
        <w:t>* Conducted advanced data analysis and ML visualizations for TrackYourTinnitus app, developing innovative ideas and co-authoring scientific articles.</w:t>
        <w:br/>
        <w:t xml:space="preserve">* </w:t>
      </w:r>
      <w:r>
        <w:rPr>
          <w:color w:val="2E3C4F"/>
          <w:spacing w:val="-2"/>
          <w:w w:val="75"/>
          <w:szCs w:val="22"/>
        </w:rPr>
        <w:t xml:space="preserve">Supported code maintenance, thesis guidance, and conference participation, applying analytical skills to large datasets. </w:t>
      </w:r>
    </w:p>
    <w:p>
      <w:pPr>
        <w:pStyle w:val="BodyText"/>
        <w:spacing w:before="166" w:after="0"/>
        <w:rPr>
          <w:rFonts w:ascii="Arial" w:hAnsi="Arial" w:eastAsia="Arial" w:cs="Arial"/>
          <w:b/>
          <w:bCs/>
          <w:color w:val="2E3C4F"/>
          <w:spacing w:val="-2"/>
          <w:w w:val="75"/>
          <w:sz w:val="18"/>
          <w:szCs w:val="21"/>
        </w:rPr>
      </w:pPr>
      <w:r>
        <w:rPr>
          <w:rStyle w:val="Strong"/>
          <w:rFonts w:eastAsia="Arial" w:cs="Arial" w:ascii="Arial" w:hAnsi="Arial"/>
          <w:color w:val="2E3C4F"/>
          <w:spacing w:val="-2"/>
          <w:w w:val="75"/>
          <w:sz w:val="18"/>
          <w:szCs w:val="21"/>
        </w:rPr>
        <w:t>Earlier Roles</w:t>
      </w:r>
    </w:p>
    <w:p>
      <w:pPr>
        <w:pStyle w:val="BodyText"/>
        <w:numPr>
          <w:ilvl w:val="0"/>
          <w:numId w:val="2"/>
        </w:numPr>
        <w:tabs>
          <w:tab w:val="clear" w:pos="720"/>
          <w:tab w:val="left" w:pos="0" w:leader="none"/>
        </w:tabs>
        <w:spacing w:lineRule="exact" w:line="225" w:before="166" w:after="0"/>
        <w:ind w:hanging="387" w:start="883"/>
        <w:rPr>
          <w:rFonts w:ascii="Arial" w:hAnsi="Arial" w:eastAsia="Arial" w:cs="Arial"/>
          <w:b w:val="false"/>
          <w:bCs w:val="false"/>
          <w:color w:val="2E3C4F"/>
          <w:spacing w:val="-2"/>
          <w:w w:val="75"/>
          <w:sz w:val="18"/>
          <w:szCs w:val="18"/>
        </w:rPr>
      </w:pPr>
      <w:r>
        <w:rPr>
          <w:rFonts w:eastAsia="Arial" w:cs="Arial" w:ascii="Arial" w:hAnsi="Arial"/>
          <w:b/>
          <w:bCs/>
          <w:color w:val="2E3C4F"/>
          <w:spacing w:val="-2"/>
          <w:w w:val="75"/>
          <w:sz w:val="18"/>
          <w:szCs w:val="18"/>
        </w:rPr>
        <w:t>Technical Writer, Ericsson, Karlskrona (2018-2019)</w:t>
      </w:r>
      <w:r>
        <w:rPr>
          <w:rFonts w:eastAsia="Arial" w:cs="Arial" w:ascii="Arial" w:hAnsi="Arial"/>
          <w:b w:val="false"/>
          <w:bCs w:val="false"/>
          <w:color w:val="2E3C4F"/>
          <w:spacing w:val="-2"/>
          <w:w w:val="75"/>
          <w:sz w:val="18"/>
          <w:szCs w:val="18"/>
        </w:rPr>
        <w:t xml:space="preserve">: Produced documentation for code, APIs, and procedures, ensuring style continuity. </w:t>
      </w:r>
    </w:p>
    <w:p>
      <w:pPr>
        <w:pStyle w:val="BodyText"/>
        <w:numPr>
          <w:ilvl w:val="0"/>
          <w:numId w:val="2"/>
        </w:numPr>
        <w:tabs>
          <w:tab w:val="clear" w:pos="720"/>
          <w:tab w:val="left" w:pos="0" w:leader="none"/>
        </w:tabs>
        <w:spacing w:lineRule="exact" w:line="225" w:before="166" w:after="0"/>
        <w:ind w:hanging="387" w:start="883"/>
        <w:rPr>
          <w:rFonts w:ascii="Arial" w:hAnsi="Arial" w:eastAsia="Arial" w:cs="Arial"/>
          <w:b w:val="false"/>
          <w:bCs w:val="false"/>
          <w:color w:val="2E3C4F"/>
          <w:spacing w:val="-2"/>
          <w:w w:val="75"/>
          <w:sz w:val="18"/>
          <w:szCs w:val="18"/>
        </w:rPr>
      </w:pPr>
      <w:r>
        <w:rPr>
          <w:rFonts w:eastAsia="Arial" w:cs="Arial" w:ascii="Arial" w:hAnsi="Arial"/>
          <w:b/>
          <w:bCs/>
          <w:color w:val="2E3C4F"/>
          <w:spacing w:val="-2"/>
          <w:w w:val="75"/>
          <w:sz w:val="18"/>
          <w:szCs w:val="18"/>
        </w:rPr>
        <w:t>IT and DPO, qPharmetra Sweden, Stockholm (2018)</w:t>
      </w:r>
      <w:r>
        <w:rPr>
          <w:rFonts w:eastAsia="Arial" w:cs="Arial" w:ascii="Arial" w:hAnsi="Arial"/>
          <w:b w:val="false"/>
          <w:bCs w:val="false"/>
          <w:color w:val="2E3C4F"/>
          <w:spacing w:val="-2"/>
          <w:w w:val="75"/>
          <w:sz w:val="18"/>
          <w:szCs w:val="18"/>
        </w:rPr>
        <w:t xml:space="preserve">: Managed Cisco Meraki, Office 365, and backups for secure networking. </w:t>
      </w:r>
    </w:p>
    <w:p>
      <w:pPr>
        <w:pStyle w:val="BodyText"/>
        <w:numPr>
          <w:ilvl w:val="0"/>
          <w:numId w:val="2"/>
        </w:numPr>
        <w:tabs>
          <w:tab w:val="clear" w:pos="720"/>
          <w:tab w:val="left" w:pos="0" w:leader="none"/>
        </w:tabs>
        <w:spacing w:lineRule="exact" w:line="225" w:before="166" w:after="0"/>
        <w:ind w:hanging="387" w:start="883"/>
        <w:rPr>
          <w:rFonts w:ascii="Arial" w:hAnsi="Arial" w:eastAsia="Arial" w:cs="Arial"/>
          <w:b w:val="false"/>
          <w:bCs w:val="false"/>
          <w:color w:val="2E3C4F"/>
          <w:spacing w:val="-2"/>
          <w:w w:val="75"/>
          <w:sz w:val="18"/>
          <w:szCs w:val="18"/>
        </w:rPr>
      </w:pPr>
      <w:r>
        <w:rPr>
          <w:rFonts w:eastAsia="Arial" w:cs="Arial" w:ascii="Arial" w:hAnsi="Arial"/>
          <w:b/>
          <w:bCs/>
          <w:color w:val="2E3C4F"/>
          <w:spacing w:val="-2"/>
          <w:w w:val="75"/>
          <w:sz w:val="18"/>
          <w:szCs w:val="18"/>
        </w:rPr>
        <w:t>Lecturer, Albanian University Tirana (2015)</w:t>
      </w:r>
      <w:r>
        <w:rPr>
          <w:rFonts w:eastAsia="Arial" w:cs="Arial" w:ascii="Arial" w:hAnsi="Arial"/>
          <w:b w:val="false"/>
          <w:bCs w:val="false"/>
          <w:color w:val="2E3C4F"/>
          <w:spacing w:val="-2"/>
          <w:w w:val="75"/>
          <w:sz w:val="18"/>
          <w:szCs w:val="18"/>
        </w:rPr>
        <w:t xml:space="preserve">: Developed curricula for Computer Architecture and Web Applications, facilitating data-driven exercises. </w:t>
      </w:r>
    </w:p>
    <w:p>
      <w:pPr>
        <w:pStyle w:val="BodyText"/>
        <w:numPr>
          <w:ilvl w:val="0"/>
          <w:numId w:val="2"/>
        </w:numPr>
        <w:tabs>
          <w:tab w:val="clear" w:pos="720"/>
          <w:tab w:val="left" w:pos="0" w:leader="none"/>
        </w:tabs>
        <w:spacing w:lineRule="exact" w:line="225" w:before="166" w:after="0"/>
        <w:ind w:hanging="387" w:start="883"/>
        <w:rPr>
          <w:rFonts w:ascii="Arial" w:hAnsi="Arial" w:eastAsia="Arial" w:cs="Arial"/>
          <w:b w:val="false"/>
          <w:bCs w:val="false"/>
          <w:color w:val="2E3C4F"/>
          <w:spacing w:val="-2"/>
          <w:w w:val="75"/>
          <w:sz w:val="18"/>
          <w:szCs w:val="18"/>
        </w:rPr>
      </w:pPr>
      <w:r>
        <w:rPr>
          <w:rFonts w:eastAsia="Arial" w:cs="Arial" w:ascii="Arial" w:hAnsi="Arial"/>
          <w:b/>
          <w:bCs/>
          <w:color w:val="2E3C4F"/>
          <w:spacing w:val="-2"/>
          <w:w w:val="75"/>
          <w:sz w:val="18"/>
          <w:szCs w:val="18"/>
        </w:rPr>
        <w:t>IT Support, Albanian Psychologists Association (2014-2015)</w:t>
      </w:r>
      <w:r>
        <w:rPr>
          <w:rFonts w:eastAsia="Arial" w:cs="Arial" w:ascii="Arial" w:hAnsi="Arial"/>
          <w:b w:val="false"/>
          <w:bCs w:val="false"/>
          <w:color w:val="2E3C4F"/>
          <w:spacing w:val="-2"/>
          <w:w w:val="75"/>
          <w:sz w:val="18"/>
          <w:szCs w:val="18"/>
        </w:rPr>
        <w:t xml:space="preserve">: Built web services (HTML/PHP/MySQL/Java) and provided network support. </w:t>
      </w:r>
    </w:p>
    <w:p>
      <w:pPr>
        <w:pStyle w:val="BodyText"/>
        <w:numPr>
          <w:ilvl w:val="0"/>
          <w:numId w:val="2"/>
        </w:numPr>
        <w:tabs>
          <w:tab w:val="clear" w:pos="720"/>
          <w:tab w:val="left" w:pos="0" w:leader="none"/>
        </w:tabs>
        <w:spacing w:lineRule="exact" w:line="225" w:before="166" w:after="283"/>
        <w:ind w:hanging="387" w:start="883"/>
        <w:rPr>
          <w:b w:val="false"/>
          <w:bCs w:val="false"/>
          <w:color w:val="2E3C4F"/>
          <w:spacing w:val="-2"/>
          <w:w w:val="75"/>
          <w:sz w:val="18"/>
          <w:szCs w:val="18"/>
        </w:rPr>
      </w:pPr>
      <w:r>
        <w:rPr>
          <w:rFonts w:eastAsia="Arial" w:cs="Arial" w:ascii="Arial" w:hAnsi="Arial"/>
          <w:b/>
          <w:bCs/>
          <w:color w:val="2E3C4F"/>
          <w:spacing w:val="-2"/>
          <w:w w:val="75"/>
          <w:sz w:val="18"/>
          <w:szCs w:val="18"/>
        </w:rPr>
        <w:t>Technical Support Specialist, Albanian Business Partner (2012-2014)</w:t>
      </w:r>
      <w:r>
        <w:rPr>
          <w:rFonts w:eastAsia="Arial" w:cs="Arial" w:ascii="Arial" w:hAnsi="Arial"/>
          <w:b w:val="false"/>
          <w:bCs w:val="false"/>
          <w:color w:val="2E3C4F"/>
          <w:spacing w:val="-2"/>
          <w:w w:val="75"/>
          <w:sz w:val="18"/>
          <w:szCs w:val="18"/>
        </w:rPr>
        <w:t>: Designed network solutions and supported Java-based software for hospitals.</w:t>
      </w:r>
    </w:p>
    <w:sectPr>
      <w:type w:val="continuous"/>
      <w:pgSz w:w="11906" w:h="16838"/>
      <w:pgMar w:left="708" w:right="708" w:gutter="0" w:header="0" w:top="700" w:footer="0" w:bottom="28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Verdana">
    <w:charset w:val="01" w:characterSet="utf-8"/>
    <w:family w:val="swiss"/>
    <w:pitch w:val="variable"/>
  </w:font>
  <w:font w:name="Tahoma">
    <w:charset w:val="01" w:characterSet="utf-8"/>
    <w:family w:val="swiss"/>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MT">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Verdana" w:hAnsi="Verdana" w:eastAsia="Verdana" w:cs="Verdana"/>
      <w:color w:val="auto"/>
      <w:kern w:val="0"/>
      <w:sz w:val="22"/>
      <w:szCs w:val="22"/>
      <w:lang w:val="en-US" w:eastAsia="en-US" w:bidi="ar-SA"/>
    </w:rPr>
  </w:style>
  <w:style w:type="paragraph" w:styleId="Heading1">
    <w:name w:val="heading 1"/>
    <w:basedOn w:val="Normal"/>
    <w:uiPriority w:val="9"/>
    <w:qFormat/>
    <w:pPr>
      <w:spacing w:before="150" w:after="47"/>
      <w:ind w:start="85"/>
      <w:outlineLvl w:val="0"/>
    </w:pPr>
    <w:rPr>
      <w:rFonts w:ascii="Tahoma" w:hAnsi="Tahoma" w:eastAsia="Tahoma" w:cs="Tahoma"/>
      <w:b/>
      <w:bCs/>
      <w:sz w:val="21"/>
      <w:szCs w:val="21"/>
    </w:rPr>
  </w:style>
  <w:style w:type="paragraph" w:styleId="Heading2">
    <w:name w:val="heading 2"/>
    <w:basedOn w:val="Normal"/>
    <w:uiPriority w:val="9"/>
    <w:unhideWhenUsed/>
    <w:qFormat/>
    <w:pPr>
      <w:spacing w:lineRule="exact" w:line="225" w:before="155" w:after="0"/>
      <w:ind w:start="85"/>
      <w:outlineLvl w:val="1"/>
    </w:pPr>
    <w:rPr>
      <w:rFonts w:ascii="Arial" w:hAnsi="Arial" w:eastAsia="Arial" w:cs="Arial"/>
      <w:b/>
      <w:bCs/>
      <w:sz w:val="21"/>
      <w:szCs w:val="21"/>
    </w:rPr>
  </w:style>
  <w:style w:type="paragraph" w:styleId="Heading3">
    <w:name w:val="heading 3"/>
    <w:basedOn w:val="Normal"/>
    <w:uiPriority w:val="9"/>
    <w:unhideWhenUsed/>
    <w:qFormat/>
    <w:pPr>
      <w:spacing w:lineRule="exact" w:line="220"/>
      <w:ind w:start="85"/>
      <w:outlineLvl w:val="2"/>
    </w:pPr>
    <w:rPr>
      <w:rFonts w:ascii="Arial" w:hAnsi="Arial" w:eastAsia="Arial" w:cs="Arial"/>
      <w:b/>
      <w:bCs/>
      <w:sz w:val="18"/>
      <w:szCs w:val="1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Titullimi">
    <w:name w:val="Titullimi"/>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spacing w:lineRule="exact" w:line="214"/>
      <w:ind w:hanging="104" w:start="174"/>
    </w:pPr>
    <w:rPr>
      <w:sz w:val="18"/>
      <w:szCs w:val="18"/>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Titullimiuser">
    <w:name w:val="Titullimi (user)"/>
    <w:basedOn w:val="Normal"/>
    <w:next w:val="BodyText"/>
    <w:qFormat/>
    <w:pPr>
      <w:keepNext w:val="true"/>
      <w:spacing w:before="240" w:after="120"/>
    </w:pPr>
    <w:rPr>
      <w:rFonts w:ascii="Liberation Sans" w:hAnsi="Liberation Sans" w:eastAsia="Microsoft YaHei" w:cs="Arial"/>
      <w:sz w:val="28"/>
      <w:szCs w:val="28"/>
    </w:rPr>
  </w:style>
  <w:style w:type="paragraph" w:styleId="Indeksuser">
    <w:name w:val="Indeks (user)"/>
    <w:basedOn w:val="Normal"/>
    <w:qFormat/>
    <w:pPr>
      <w:suppressLineNumbers/>
    </w:pPr>
    <w:rPr>
      <w:rFonts w:cs="Arial"/>
    </w:rPr>
  </w:style>
  <w:style w:type="paragraph" w:styleId="Title">
    <w:name w:val="Title"/>
    <w:basedOn w:val="Normal"/>
    <w:uiPriority w:val="10"/>
    <w:qFormat/>
    <w:pPr>
      <w:spacing w:before="7" w:after="0"/>
      <w:ind w:start="6"/>
      <w:jc w:val="center"/>
    </w:pPr>
    <w:rPr>
      <w:rFonts w:ascii="Arial" w:hAnsi="Arial" w:eastAsia="Arial" w:cs="Arial"/>
      <w:b/>
      <w:bCs/>
      <w:sz w:val="33"/>
      <w:szCs w:val="33"/>
    </w:rPr>
  </w:style>
  <w:style w:type="paragraph" w:styleId="ListParagraph">
    <w:name w:val="List Paragraph"/>
    <w:basedOn w:val="Normal"/>
    <w:uiPriority w:val="1"/>
    <w:qFormat/>
    <w:pPr>
      <w:spacing w:lineRule="exact" w:line="214"/>
      <w:ind w:hanging="104" w:start="174"/>
    </w:pPr>
    <w:rPr/>
  </w:style>
  <w:style w:type="paragraph" w:styleId="TableParagraph" w:customStyle="1">
    <w:name w:val="Table Paragraph"/>
    <w:basedOn w:val="Normal"/>
    <w:uiPriority w:val="1"/>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info@albidode.info"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145</TotalTime>
  <Application>LibreOffice/25.8.4.2$Windows_X86_64 LibreOffice_project/290daaa01b999472f0c7a3890eb6a550fd74c6df</Application>
  <AppVersion>15.0000</AppVersion>
  <Pages>1</Pages>
  <Words>513</Words>
  <Characters>3522</Characters>
  <CharactersWithSpaces>4016</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2025-09-18T09:37:00Z</dcterms:created>
  <dc:creator>Uploaded resume</dc:creator>
  <dc:description/>
  <cp:keywords>Automating tasks using scripting languages like PowerShell BASH System Administration Windows &amp; macOS in an enterprise environment Remote Client Management (Jamf Intune) Identity &amp; Access Management (AD SSO &amp; MFA with Okta) Windows &amp; MAC OS helpdesk network configuration security and troubleshooting Managing Windows and Linux servers Directory Exchange Azure AD M365 Languages English German Italian Spanish Swedish Web Development HTML CSS and JavaScript PHP Python and Node.js MySQL and MongoDB JAVA &amp; C#</cp:keywords>
  <dc:language>en-US</dc:language>
  <cp:lastModifiedBy/>
  <cp:lastPrinted>2025-12-26T11:28:31Z</cp:lastPrinted>
  <dcterms:modified xsi:type="dcterms:W3CDTF">2025-12-26T18:21:16Z</dcterms:modified>
  <cp:revision>22</cp:revision>
  <dc:subject>Working Experience in System Administration, Networking, Device and Tool Management Hands-on working mentality and self-management skills to handle both daily operation and project work Experience working with remote distributed teams Experience with project leadership, making decisions independently and managing external IT supportStrong collaboration skills with both internal teams (Engineering, Legal, Compliance, Data Protection, Operations) and external suppliers Ability to implement a secure-by-default culture, act as a trusted partner for senior management, and enable our employees to work best. Fluent in English Strategic part: Assess IT needs, support tool rollouts, and streamline digital workflows that improve productivity, security, and onboarding/offboarding. Tooling: Microsoft 365 Atlassian Windows + MacOS devices Monitoring and Patch Management Tools (e.g. NinjaOne, Zabbix, etc.) Mobile Device Management Tools (e.g. Microsoft Intune, etc.) Hardware Asset Management (e.g. Jira Assets, Snipe-IT, etc.) Network Management (Ubiquiti Hardware, HP Switches, Cisco Switches, etc.)</dc:subject>
  <dc:title>Uploaded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Mozilla/5.0 (X11; Linux x86_64) AppleWebKit/537.36 (KHTML, like Gecko) HeadlessChrome/140.0.0.0 Safari/537.36</vt:lpwstr>
  </property>
  <property fmtid="{D5CDD505-2E9C-101B-9397-08002B2CF9AE}" pid="4" name="LastSaved">
    <vt:filetime>2025-09-18T00:00:00Z</vt:filetime>
  </property>
  <property fmtid="{D5CDD505-2E9C-101B-9397-08002B2CF9AE}" pid="5" name="MSIP_Label_7c0e942a-8d1b-4808-886b-06471d7c4a1b_ActionId">
    <vt:lpwstr>021f2b20-ceda-4ce3-8ebf-dee912ca2a36</vt:lpwstr>
  </property>
  <property fmtid="{D5CDD505-2E9C-101B-9397-08002B2CF9AE}" pid="6" name="MSIP_Label_7c0e942a-8d1b-4808-886b-06471d7c4a1b_ContentBits">
    <vt:lpwstr>0</vt:lpwstr>
  </property>
  <property fmtid="{D5CDD505-2E9C-101B-9397-08002B2CF9AE}" pid="7" name="MSIP_Label_7c0e942a-8d1b-4808-886b-06471d7c4a1b_Enabled">
    <vt:lpwstr>true</vt:lpwstr>
  </property>
  <property fmtid="{D5CDD505-2E9C-101B-9397-08002B2CF9AE}" pid="8" name="MSIP_Label_7c0e942a-8d1b-4808-886b-06471d7c4a1b_Method">
    <vt:lpwstr>Standard</vt:lpwstr>
  </property>
  <property fmtid="{D5CDD505-2E9C-101B-9397-08002B2CF9AE}" pid="9" name="MSIP_Label_7c0e942a-8d1b-4808-886b-06471d7c4a1b_Name">
    <vt:lpwstr>All Employees</vt:lpwstr>
  </property>
  <property fmtid="{D5CDD505-2E9C-101B-9397-08002B2CF9AE}" pid="10" name="MSIP_Label_7c0e942a-8d1b-4808-886b-06471d7c4a1b_SetDate">
    <vt:lpwstr>2025-09-18T09:43:36Z</vt:lpwstr>
  </property>
  <property fmtid="{D5CDD505-2E9C-101B-9397-08002B2CF9AE}" pid="11" name="MSIP_Label_7c0e942a-8d1b-4808-886b-06471d7c4a1b_SiteId">
    <vt:lpwstr>93faadee-d156-4a4b-b805-6161d1ff3448</vt:lpwstr>
  </property>
  <property fmtid="{D5CDD505-2E9C-101B-9397-08002B2CF9AE}" pid="12" name="MSIP_Label_7c0e942a-8d1b-4808-886b-06471d7c4a1b_Tag">
    <vt:lpwstr>50, 3, 0, 1</vt:lpwstr>
  </property>
  <property fmtid="{D5CDD505-2E9C-101B-9397-08002B2CF9AE}" pid="13" name="Producer">
    <vt:lpwstr>Skia/PDF m140</vt:lpwstr>
  </property>
</Properties>
</file>