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C53D6">
      <w:pPr>
        <w:spacing w:before="60" w:after="80"/>
      </w:pPr>
      <w:r>
        <w:rPr>
          <w:rFonts w:ascii="Arial" w:hAnsi="Arial" w:eastAsia="Arial" w:cs="Arial"/>
          <w:b/>
          <w:bCs/>
          <w:i w:val="0"/>
          <w:iCs w:val="0"/>
          <w:color w:val="000000"/>
          <w:sz w:val="52"/>
          <w:szCs w:val="52"/>
        </w:rPr>
        <w:t>Albin Thomas</w:t>
      </w:r>
    </w:p>
    <w:p w14:paraId="40C83A4E">
      <w:pPr>
        <w:pBdr>
          <w:bottom w:val="single" w:color="2E75B6" w:sz="8" w:space="6"/>
        </w:pBdr>
        <w:spacing w:after="120"/>
      </w:pPr>
      <w:r>
        <w:rPr>
          <w:rFonts w:ascii="Arial" w:hAnsi="Arial" w:eastAsia="Arial" w:cs="Arial"/>
          <w:b w:val="0"/>
          <w:bCs w:val="0"/>
          <w:i w:val="0"/>
          <w:iCs w:val="0"/>
          <w:color w:val="000000"/>
          <w:sz w:val="22"/>
          <w:szCs w:val="22"/>
        </w:rPr>
        <w:t>JioMart OS | Full-day Round 2 | Candidate brief</w:t>
      </w:r>
    </w:p>
    <w:p w14:paraId="74B43BDC">
      <w:pPr>
        <w:spacing w:before="0" w:after="240" w:line="264" w:lineRule="auto"/>
        <w:jc w:val="left"/>
      </w:pPr>
      <w:r>
        <w:rPr>
          <w:rFonts w:ascii="Arial" w:hAnsi="Arial" w:eastAsia="Arial" w:cs="Arial"/>
          <w:b w:val="0"/>
          <w:bCs w:val="0"/>
          <w:i w:val="0"/>
          <w:iCs w:val="0"/>
          <w:color w:val="000000"/>
          <w:sz w:val="22"/>
          <w:szCs w:val="22"/>
        </w:rPr>
        <w:t>Interview with Amit Kumar Das</w:t>
      </w:r>
    </w:p>
    <w:p w14:paraId="612B9982">
      <w:pPr>
        <w:keepNext/>
        <w:spacing w:before="60" w:after="140"/>
      </w:pPr>
      <w:r>
        <w:rPr>
          <w:rFonts w:ascii="Arial" w:hAnsi="Arial" w:eastAsia="Arial" w:cs="Arial"/>
          <w:b/>
          <w:bCs/>
          <w:i w:val="0"/>
          <w:iCs w:val="0"/>
          <w:color w:val="000000"/>
          <w:sz w:val="27"/>
          <w:szCs w:val="27"/>
        </w:rPr>
        <w:t>1. Executive summary</w:t>
      </w:r>
    </w:p>
    <w:p w14:paraId="65B4BC5C">
      <w:pPr>
        <w:spacing w:before="0" w:after="140" w:line="264" w:lineRule="auto"/>
        <w:jc w:val="left"/>
      </w:pPr>
      <w:r>
        <w:rPr>
          <w:rFonts w:ascii="Arial" w:hAnsi="Arial" w:eastAsia="Arial" w:cs="Arial"/>
          <w:b/>
          <w:bCs/>
          <w:i w:val="0"/>
          <w:iCs w:val="0"/>
          <w:color w:val="000000"/>
          <w:sz w:val="21"/>
          <w:szCs w:val="21"/>
        </w:rPr>
        <w:t xml:space="preserve">Working session. </w:t>
      </w:r>
      <w:r>
        <w:rPr>
          <w:rFonts w:ascii="Arial" w:hAnsi="Arial" w:eastAsia="Arial" w:cs="Arial"/>
          <w:b w:val="0"/>
          <w:bCs w:val="0"/>
          <w:i w:val="0"/>
          <w:iCs w:val="0"/>
          <w:color w:val="000000"/>
          <w:sz w:val="21"/>
          <w:szCs w:val="21"/>
        </w:rPr>
        <w:t>This round builds on your earlier dashboard submission. We will agree a design, implement one focused improvement, test failure behavior and review the result together. Documentation and tools follow the policy agreed with your interviewer at the start.</w:t>
      </w:r>
    </w:p>
    <w:p w14:paraId="042A10E5">
      <w:pPr>
        <w:spacing w:before="0" w:after="140" w:line="264" w:lineRule="auto"/>
        <w:jc w:val="left"/>
      </w:pPr>
      <w:r>
        <w:rPr>
          <w:rFonts w:ascii="Arial" w:hAnsi="Arial" w:eastAsia="Arial" w:cs="Arial"/>
          <w:b/>
          <w:bCs/>
          <w:i w:val="0"/>
          <w:iCs w:val="0"/>
          <w:color w:val="000000"/>
          <w:sz w:val="21"/>
          <w:szCs w:val="21"/>
        </w:rPr>
        <w:t xml:space="preserve">Main task. </w:t>
      </w:r>
      <w:r>
        <w:rPr>
          <w:rFonts w:ascii="Arial" w:hAnsi="Arial" w:eastAsia="Arial" w:cs="Arial"/>
          <w:b w:val="0"/>
          <w:bCs w:val="0"/>
          <w:i w:val="0"/>
          <w:iCs w:val="0"/>
          <w:color w:val="000000"/>
          <w:sz w:val="21"/>
          <w:szCs w:val="21"/>
        </w:rPr>
        <w:t>Evolve the supplied project so two independent processors can accept updates and a different service instance can read the same authoritative current order state. A restart must not lose an acknowledged update.</w:t>
      </w:r>
    </w:p>
    <w:p w14:paraId="37912CFC">
      <w:pPr>
        <w:spacing w:before="0" w:after="140" w:line="264" w:lineRule="auto"/>
        <w:jc w:val="left"/>
      </w:pPr>
      <w:r>
        <w:rPr>
          <w:rFonts w:ascii="Arial" w:hAnsi="Arial" w:eastAsia="Arial" w:cs="Arial"/>
          <w:b/>
          <w:bCs/>
          <w:i w:val="0"/>
          <w:iCs w:val="0"/>
          <w:color w:val="000000"/>
          <w:sz w:val="21"/>
          <w:szCs w:val="21"/>
        </w:rPr>
        <w:t xml:space="preserve">Deliverables. </w:t>
      </w:r>
      <w:r>
        <w:rPr>
          <w:rFonts w:ascii="Arial" w:hAnsi="Arial" w:eastAsia="Arial" w:cs="Arial"/>
          <w:b w:val="0"/>
          <w:bCs w:val="0"/>
          <w:i w:val="0"/>
          <w:iCs w:val="0"/>
          <w:color w:val="000000"/>
          <w:sz w:val="21"/>
          <w:szCs w:val="21"/>
        </w:rPr>
        <w:t>Your patch to the supplied project and commands to start it locally. Tests and the actual pass/fail results, including any unresolved failures. A short ROUND2-NOTES.md and a five-minute demonstration.</w:t>
      </w:r>
    </w:p>
    <w:p w14:paraId="1B56B5CC">
      <w:pPr>
        <w:keepNext/>
        <w:spacing w:before="300" w:after="140"/>
      </w:pPr>
      <w:r>
        <w:rPr>
          <w:rFonts w:hint="default" w:cs="Arial"/>
          <w:b/>
          <w:bCs/>
          <w:i w:val="0"/>
          <w:iCs w:val="0"/>
          <w:color w:val="000000"/>
          <w:sz w:val="27"/>
          <w:szCs w:val="27"/>
          <w:lang w:val="en-US"/>
        </w:rPr>
        <w:t>2</w:t>
      </w:r>
      <w:r>
        <w:rPr>
          <w:rFonts w:ascii="Arial" w:hAnsi="Arial" w:eastAsia="Arial" w:cs="Arial"/>
          <w:b/>
          <w:bCs/>
          <w:i w:val="0"/>
          <w:iCs w:val="0"/>
          <w:color w:val="000000"/>
          <w:sz w:val="27"/>
          <w:szCs w:val="27"/>
        </w:rPr>
        <w:t>. Main task: shared, recoverable order state</w:t>
      </w:r>
    </w:p>
    <w:p w14:paraId="3071652E">
      <w:pPr>
        <w:spacing w:before="0" w:after="140" w:line="264" w:lineRule="auto"/>
        <w:jc w:val="left"/>
      </w:pPr>
      <w:r>
        <w:rPr>
          <w:rFonts w:ascii="Arial" w:hAnsi="Arial" w:eastAsia="Arial" w:cs="Arial"/>
          <w:b w:val="0"/>
          <w:bCs w:val="0"/>
          <w:i w:val="0"/>
          <w:iCs w:val="0"/>
          <w:color w:val="000000"/>
          <w:sz w:val="21"/>
          <w:szCs w:val="21"/>
        </w:rPr>
        <w:t>The provided project/ is an unchanged export of the submission linked in the earlier interview PDF, at commit 49e86165f39cbed437cffc45c7412be7340de374. It currently keeps current-order/dashboard state inside an API process. Its event persistence, retry checks and restart replay are already useful; preserve them where compatible with the new contract.</w:t>
      </w:r>
    </w:p>
    <w:p w14:paraId="2FAC2496">
      <w:pPr>
        <w:spacing w:before="0" w:after="140" w:line="264" w:lineRule="auto"/>
        <w:jc w:val="left"/>
      </w:pPr>
      <w:r>
        <w:rPr>
          <w:rFonts w:ascii="Arial" w:hAnsi="Arial" w:eastAsia="Arial" w:cs="Arial"/>
          <w:b w:val="0"/>
          <w:bCs w:val="0"/>
          <w:i w:val="0"/>
          <w:iCs w:val="0"/>
          <w:color w:val="000000"/>
          <w:sz w:val="21"/>
          <w:szCs w:val="21"/>
        </w:rPr>
        <w:t>Evolve it so two independent processors can accept updates and a different service instance can read the same authoritative current order state. A restart must not lose an acknowledged update. Choose a simple design and show working evidence. You have 2 hours 45 minutes of implementation time split around lunch.</w:t>
      </w:r>
    </w:p>
    <w:p w14:paraId="2E2244C3">
      <w:pPr>
        <w:spacing w:before="0" w:after="140" w:line="264" w:lineRule="auto"/>
        <w:jc w:val="left"/>
      </w:pPr>
      <w:r>
        <w:rPr>
          <w:rFonts w:ascii="Arial" w:hAnsi="Arial" w:eastAsia="Arial" w:cs="Arial"/>
          <w:b w:val="0"/>
          <w:bCs w:val="0"/>
          <w:i w:val="0"/>
          <w:iCs w:val="0"/>
          <w:color w:val="000000"/>
          <w:sz w:val="21"/>
          <w:szCs w:val="21"/>
        </w:rPr>
        <w:t>You may use SQLite for portable local verification, or PostgreSQL if ready. Explain the concurrency guarantees and limitations of your choice. You do not need a new UI, Kubernetes, Kafka, Celery, cloud services, an LLM key or a complete authentication service. A database-backed aggregate query is acceptable. Do not spend the session replacing the whole project. You may start from a fresh isolated database. Migration/backfill of old events without versions is a design-review topic, not a required implementation.</w:t>
      </w:r>
    </w:p>
    <w:p w14:paraId="115AADD9">
      <w:pPr>
        <w:keepNext/>
        <w:spacing w:before="200" w:after="100" w:line="264" w:lineRule="auto"/>
        <w:jc w:val="left"/>
      </w:pPr>
      <w:r>
        <w:rPr>
          <w:rFonts w:ascii="Arial" w:hAnsi="Arial" w:eastAsia="Arial" w:cs="Arial"/>
          <w:b/>
          <w:bCs/>
          <w:i w:val="0"/>
          <w:iCs w:val="0"/>
          <w:color w:val="1F3864"/>
          <w:sz w:val="22"/>
          <w:szCs w:val="22"/>
        </w:rPr>
        <w:t>Exact synthetic contract</w:t>
      </w:r>
    </w:p>
    <w:p w14:paraId="17B2B970">
      <w:pPr>
        <w:pStyle w:val="16"/>
        <w:numPr>
          <w:ilvl w:val="0"/>
          <w:numId w:val="1"/>
        </w:numPr>
        <w:spacing w:after="110" w:line="264" w:lineRule="auto"/>
      </w:pPr>
      <w:r>
        <w:rPr>
          <w:rFonts w:ascii="Arial" w:hAnsi="Arial" w:eastAsia="Arial" w:cs="Arial"/>
          <w:b w:val="0"/>
          <w:bCs w:val="0"/>
          <w:i w:val="0"/>
          <w:iCs w:val="0"/>
          <w:color w:val="000000"/>
          <w:sz w:val="21"/>
          <w:szCs w:val="21"/>
        </w:rPr>
        <w:t>One trusted source assigns a positive integer version increasing per order. Add this field to the interview event API. Each event is a full replacement of current state, so version gaps are permitted. Existing fixture events can be updated explicitly to include versions; identify which original tests change because of this new contract.</w:t>
      </w:r>
    </w:p>
    <w:p w14:paraId="1FA0F4BE">
      <w:pPr>
        <w:pStyle w:val="16"/>
        <w:numPr>
          <w:ilvl w:val="0"/>
          <w:numId w:val="1"/>
        </w:numPr>
        <w:spacing w:after="110" w:line="264" w:lineRule="auto"/>
      </w:pPr>
      <w:r>
        <w:rPr>
          <w:rFonts w:ascii="Arial" w:hAnsi="Arial" w:eastAsia="Arial" w:cs="Arial"/>
          <w:b w:val="0"/>
          <w:bCs w:val="0"/>
          <w:i w:val="0"/>
          <w:iCs w:val="0"/>
          <w:color w:val="000000"/>
          <w:sz w:val="21"/>
          <w:szCs w:val="21"/>
        </w:rPr>
        <w:t>Event IDs and order IDs are globally unique in their respective domains. Each order belongs to one immutable store. Input IDs and statuses must be validated. occurred_at may be retained as metadata but is not the ordering authority.</w:t>
      </w:r>
    </w:p>
    <w:p w14:paraId="5CC7F52A">
      <w:pPr>
        <w:pStyle w:val="16"/>
        <w:numPr>
          <w:ilvl w:val="0"/>
          <w:numId w:val="1"/>
        </w:numPr>
        <w:spacing w:after="110" w:line="264" w:lineRule="auto"/>
      </w:pPr>
      <w:r>
        <w:rPr>
          <w:rFonts w:ascii="Arial" w:hAnsi="Arial" w:eastAsia="Arial" w:cs="Arial"/>
          <w:b w:val="0"/>
          <w:bCs w:val="0"/>
          <w:i w:val="0"/>
          <w:iCs w:val="0"/>
          <w:color w:val="000000"/>
          <w:sz w:val="21"/>
          <w:szCs w:val="21"/>
        </w:rPr>
        <w:t>Statuses are open, packed, out_for_delivery, delivered, returned. A higher version may correct an earlier state, including delivered back to packed. Version authority replaces status-rank rejection for this exercise.</w:t>
      </w:r>
    </w:p>
    <w:p w14:paraId="33E90180">
      <w:pPr>
        <w:pStyle w:val="16"/>
        <w:numPr>
          <w:ilvl w:val="0"/>
          <w:numId w:val="1"/>
        </w:numPr>
        <w:spacing w:after="110" w:line="264" w:lineRule="auto"/>
      </w:pPr>
      <w:r>
        <w:rPr>
          <w:rFonts w:ascii="Arial" w:hAnsi="Arial" w:eastAsia="Arial" w:cs="Arial"/>
          <w:b w:val="0"/>
          <w:bCs w:val="0"/>
          <w:i w:val="0"/>
          <w:iCs w:val="0"/>
          <w:color w:val="000000"/>
          <w:sz w:val="21"/>
          <w:szCs w:val="21"/>
        </w:rPr>
        <w:t>Compare event identity first: same ID and identical validated payload is duplicate; same ID and changed payload is event_id_conflict. Preserve the original event. For reproducible retry tests, supply explicit timestamps if your API retains them.</w:t>
      </w:r>
    </w:p>
    <w:p w14:paraId="73190CE1">
      <w:pPr>
        <w:pStyle w:val="16"/>
        <w:numPr>
          <w:ilvl w:val="0"/>
          <w:numId w:val="1"/>
        </w:numPr>
        <w:spacing w:after="110" w:line="264" w:lineRule="auto"/>
      </w:pPr>
      <w:r>
        <w:rPr>
          <w:rFonts w:ascii="Arial" w:hAnsi="Arial" w:eastAsia="Arial" w:cs="Arial"/>
          <w:b w:val="0"/>
          <w:bCs w:val="0"/>
          <w:i w:val="0"/>
          <w:iCs w:val="0"/>
          <w:color w:val="000000"/>
          <w:sz w:val="21"/>
          <w:szCs w:val="21"/>
        </w:rPr>
        <w:t>For a first-seen event ID: a different store for an existing order is store_conflict; otherwise an equal/lower version is stale; otherwise it is applied. Equal version with a different event ID is stale even if status differs. Store check precedes version check.</w:t>
      </w:r>
    </w:p>
    <w:p w14:paraId="5742E261">
      <w:pPr>
        <w:pStyle w:val="16"/>
        <w:numPr>
          <w:ilvl w:val="0"/>
          <w:numId w:val="1"/>
        </w:numPr>
        <w:spacing w:after="110" w:line="264" w:lineRule="auto"/>
      </w:pPr>
      <w:r>
        <w:rPr>
          <w:rFonts w:ascii="Arial" w:hAnsi="Arial" w:eastAsia="Arial" w:cs="Arial"/>
          <w:b w:val="0"/>
          <w:bCs w:val="0"/>
          <w:i w:val="0"/>
          <w:iCs w:val="0"/>
          <w:color w:val="000000"/>
          <w:sz w:val="21"/>
          <w:szCs w:val="21"/>
        </w:rPr>
        <w:t>Persist every first-seen event ID and its decision, including stale/store-conflict outcomes. The event decision and current-order update must commit atomically. Return an applied acknowledgement only after that durable commit. For this scoped task, synchronous application in the transaction is acceptable.</w:t>
      </w:r>
    </w:p>
    <w:p w14:paraId="5AC6F273">
      <w:pPr>
        <w:pStyle w:val="16"/>
        <w:numPr>
          <w:ilvl w:val="0"/>
          <w:numId w:val="1"/>
        </w:numPr>
        <w:spacing w:after="110" w:line="264" w:lineRule="auto"/>
      </w:pPr>
      <w:r>
        <w:rPr>
          <w:rFonts w:ascii="Arial" w:hAnsi="Arial" w:eastAsia="Arial" w:cs="Arial"/>
          <w:b w:val="0"/>
          <w:bCs w:val="0"/>
          <w:i w:val="0"/>
          <w:iCs w:val="0"/>
          <w:color w:val="000000"/>
          <w:sz w:val="21"/>
          <w:szCs w:val="21"/>
        </w:rPr>
        <w:t>Each retained order contributes once to its store's total and once to its current status. Total equals the sum of the five status counts. Two accepted events for one order do not mean two orders.</w:t>
      </w:r>
    </w:p>
    <w:p w14:paraId="3CC8BF87">
      <w:pPr>
        <w:pStyle w:val="16"/>
        <w:numPr>
          <w:ilvl w:val="0"/>
          <w:numId w:val="1"/>
        </w:numPr>
        <w:spacing w:after="110" w:line="264" w:lineRule="auto"/>
      </w:pPr>
      <w:r>
        <w:rPr>
          <w:rFonts w:ascii="Arial" w:hAnsi="Arial" w:eastAsia="Arial" w:cs="Arial"/>
          <w:b w:val="0"/>
          <w:bCs w:val="0"/>
          <w:i w:val="0"/>
          <w:iCs w:val="0"/>
          <w:color w:val="000000"/>
          <w:sz w:val="21"/>
          <w:szCs w:val="21"/>
        </w:rPr>
        <w:t>The dashboard must read from shared authoritative state, directly or through a coherently refreshed projection. Under the controlled local fixture, a successful update should become visible through another instance within five seconds. This is a local functional freshness objective, not a production throughput SLA. Explain any stale/unavailable response.</w:t>
      </w:r>
    </w:p>
    <w:p w14:paraId="02810E6E">
      <w:pPr>
        <w:pStyle w:val="16"/>
        <w:numPr>
          <w:ilvl w:val="0"/>
          <w:numId w:val="1"/>
        </w:numPr>
        <w:spacing w:after="110" w:line="264" w:lineRule="auto"/>
      </w:pPr>
      <w:r>
        <w:rPr>
          <w:rFonts w:ascii="Arial" w:hAnsi="Arial" w:eastAsia="Arial" w:cs="Arial"/>
          <w:b w:val="0"/>
          <w:bCs w:val="0"/>
          <w:i w:val="0"/>
          <w:iCs w:val="0"/>
          <w:color w:val="000000"/>
          <w:sz w:val="21"/>
          <w:szCs w:val="21"/>
        </w:rPr>
        <w:t>Count retained orders, not a business day. Store transfers, IST reporting windows, FFO/Perfect Order metrics, source-system reconciliation, production deployment and real customer data are outside this exercise.</w:t>
      </w:r>
    </w:p>
    <w:p w14:paraId="36113E0D">
      <w:pPr>
        <w:keepNext/>
        <w:spacing w:before="200" w:after="100" w:line="264" w:lineRule="auto"/>
        <w:jc w:val="left"/>
      </w:pPr>
      <w:r>
        <w:rPr>
          <w:rFonts w:ascii="Arial" w:hAnsi="Arial" w:eastAsia="Arial" w:cs="Arial"/>
          <w:b/>
          <w:bCs/>
          <w:i w:val="0"/>
          <w:iCs w:val="0"/>
          <w:color w:val="1F3864"/>
          <w:sz w:val="22"/>
          <w:szCs w:val="22"/>
        </w:rPr>
        <w:t>Required evidence</w:t>
      </w:r>
    </w:p>
    <w:p w14:paraId="4CCEEDC9">
      <w:pPr>
        <w:spacing w:before="0" w:after="140" w:line="264" w:lineRule="auto"/>
        <w:jc w:val="left"/>
      </w:pPr>
      <w:r>
        <w:rPr>
          <w:rFonts w:ascii="Arial" w:hAnsi="Arial" w:eastAsia="Arial" w:cs="Arial"/>
          <w:b w:val="0"/>
          <w:bCs w:val="0"/>
          <w:i w:val="0"/>
          <w:iCs w:val="0"/>
          <w:color w:val="000000"/>
          <w:sz w:val="21"/>
          <w:szCs w:val="21"/>
        </w:rPr>
        <w:t>Implement automated checks with these fixtures and assertions: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3212"/>
        <w:gridCol w:w="4499"/>
      </w:tblGrid>
      <w:tr w14:paraId="2D57CB53">
        <w:trPr>
          <w:tblHeader/>
        </w:trPr>
        <w:tc>
          <w:tcPr>
            <w:tcW w:w="1927" w:type="dxa"/>
            <w:tcBorders>
              <w:top w:val="single" w:color="BFBFBF" w:sz="4" w:space="0"/>
              <w:left w:val="single" w:color="BFBFBF" w:sz="4" w:space="0"/>
              <w:bottom w:val="single" w:color="BFBFBF" w:sz="4" w:space="0"/>
              <w:right w:val="single" w:color="BFBFBF" w:sz="4" w:space="0"/>
            </w:tcBorders>
            <w:shd w:val="clear" w:color="auto" w:fill="DCE9F5"/>
            <w:tcMar>
              <w:top w:w="90" w:type="dxa"/>
              <w:left w:w="130" w:type="dxa"/>
              <w:bottom w:w="90" w:type="dxa"/>
              <w:right w:w="130" w:type="dxa"/>
            </w:tcMar>
            <w:vAlign w:val="center"/>
          </w:tcPr>
          <w:p w14:paraId="2D6D55F7">
            <w:pPr>
              <w:spacing w:before="0" w:after="0" w:line="264" w:lineRule="auto"/>
              <w:jc w:val="left"/>
            </w:pPr>
            <w:r>
              <w:rPr>
                <w:rFonts w:ascii="Arial" w:hAnsi="Arial" w:eastAsia="Arial" w:cs="Arial"/>
                <w:b/>
                <w:bCs/>
                <w:i w:val="0"/>
                <w:iCs w:val="0"/>
                <w:color w:val="1F3864"/>
                <w:sz w:val="20"/>
                <w:szCs w:val="20"/>
              </w:rPr>
              <w:t>Case</w:t>
            </w:r>
          </w:p>
        </w:tc>
        <w:tc>
          <w:tcPr>
            <w:tcW w:w="3212" w:type="dxa"/>
            <w:tcBorders>
              <w:top w:val="single" w:color="BFBFBF" w:sz="4" w:space="0"/>
              <w:left w:val="single" w:color="BFBFBF" w:sz="4" w:space="0"/>
              <w:bottom w:val="single" w:color="BFBFBF" w:sz="4" w:space="0"/>
              <w:right w:val="single" w:color="BFBFBF" w:sz="4" w:space="0"/>
            </w:tcBorders>
            <w:shd w:val="clear" w:color="auto" w:fill="DCE9F5"/>
            <w:tcMar>
              <w:top w:w="90" w:type="dxa"/>
              <w:left w:w="130" w:type="dxa"/>
              <w:bottom w:w="90" w:type="dxa"/>
              <w:right w:w="130" w:type="dxa"/>
            </w:tcMar>
            <w:vAlign w:val="center"/>
          </w:tcPr>
          <w:p w14:paraId="3CD438E7">
            <w:pPr>
              <w:spacing w:before="0" w:after="0" w:line="264" w:lineRule="auto"/>
              <w:jc w:val="left"/>
            </w:pPr>
            <w:r>
              <w:rPr>
                <w:rFonts w:ascii="Arial" w:hAnsi="Arial" w:eastAsia="Arial" w:cs="Arial"/>
                <w:b/>
                <w:bCs/>
                <w:i w:val="0"/>
                <w:iCs w:val="0"/>
                <w:color w:val="1F3864"/>
                <w:sz w:val="20"/>
                <w:szCs w:val="20"/>
              </w:rPr>
              <w:t>Input</w:t>
            </w:r>
          </w:p>
        </w:tc>
        <w:tc>
          <w:tcPr>
            <w:tcW w:w="4499" w:type="dxa"/>
            <w:tcBorders>
              <w:top w:val="single" w:color="BFBFBF" w:sz="4" w:space="0"/>
              <w:left w:val="single" w:color="BFBFBF" w:sz="4" w:space="0"/>
              <w:bottom w:val="single" w:color="BFBFBF" w:sz="4" w:space="0"/>
              <w:right w:val="single" w:color="BFBFBF" w:sz="4" w:space="0"/>
            </w:tcBorders>
            <w:shd w:val="clear" w:color="auto" w:fill="DCE9F5"/>
            <w:tcMar>
              <w:top w:w="90" w:type="dxa"/>
              <w:left w:w="130" w:type="dxa"/>
              <w:bottom w:w="90" w:type="dxa"/>
              <w:right w:w="130" w:type="dxa"/>
            </w:tcMar>
            <w:vAlign w:val="center"/>
          </w:tcPr>
          <w:p w14:paraId="3BC4A48C">
            <w:pPr>
              <w:spacing w:before="0" w:after="0" w:line="264" w:lineRule="auto"/>
              <w:jc w:val="left"/>
            </w:pPr>
            <w:r>
              <w:rPr>
                <w:rFonts w:ascii="Arial" w:hAnsi="Arial" w:eastAsia="Arial" w:cs="Arial"/>
                <w:b/>
                <w:bCs/>
                <w:i w:val="0"/>
                <w:iCs w:val="0"/>
                <w:color w:val="1F3864"/>
                <w:sz w:val="20"/>
                <w:szCs w:val="20"/>
              </w:rPr>
              <w:t>Expected result</w:t>
            </w:r>
          </w:p>
        </w:tc>
      </w:tr>
      <w:tr w14:paraId="6CB20B24">
        <w:trPr>
          <w:cantSplit/>
        </w:trPr>
        <w:tc>
          <w:tcPr>
            <w:tcW w:w="1927"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3731AF6F">
            <w:pPr>
              <w:spacing w:before="0" w:after="0" w:line="264" w:lineRule="auto"/>
              <w:jc w:val="left"/>
            </w:pPr>
            <w:r>
              <w:rPr>
                <w:rFonts w:ascii="Arial" w:hAnsi="Arial" w:eastAsia="Arial" w:cs="Arial"/>
                <w:b/>
                <w:bCs/>
                <w:i w:val="0"/>
                <w:iCs w:val="0"/>
                <w:color w:val="000000"/>
                <w:sz w:val="20"/>
                <w:szCs w:val="20"/>
              </w:rPr>
              <w:t>Retry</w:t>
            </w:r>
          </w:p>
        </w:tc>
        <w:tc>
          <w:tcPr>
            <w:tcW w:w="3212"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10887844">
            <w:pPr>
              <w:spacing w:before="0" w:after="0" w:line="264" w:lineRule="auto"/>
              <w:jc w:val="left"/>
            </w:pPr>
            <w:r>
              <w:rPr>
                <w:rFonts w:ascii="Arial" w:hAnsi="Arial" w:eastAsia="Arial" w:cs="Arial"/>
                <w:b w:val="0"/>
                <w:bCs w:val="0"/>
                <w:i w:val="0"/>
                <w:iCs w:val="0"/>
                <w:color w:val="000000"/>
                <w:sz w:val="20"/>
                <w:szCs w:val="20"/>
              </w:rPr>
              <w:t>e1, order o1, store s1, v1 open; repeat identical payload</w:t>
            </w:r>
          </w:p>
        </w:tc>
        <w:tc>
          <w:tcPr>
            <w:tcW w:w="4499"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1BABCC40">
            <w:pPr>
              <w:spacing w:before="0" w:after="0" w:line="264" w:lineRule="auto"/>
              <w:jc w:val="left"/>
            </w:pPr>
            <w:r>
              <w:rPr>
                <w:rFonts w:ascii="Arial" w:hAnsi="Arial" w:eastAsia="Arial" w:cs="Arial"/>
                <w:b w:val="0"/>
                <w:bCs w:val="0"/>
                <w:i w:val="0"/>
                <w:iCs w:val="0"/>
                <w:color w:val="000000"/>
                <w:sz w:val="20"/>
                <w:szCs w:val="20"/>
              </w:rPr>
              <w:t>Applied, then duplicate; s1 total=1/open=1</w:t>
            </w:r>
          </w:p>
        </w:tc>
      </w:tr>
      <w:tr w14:paraId="0DFB5A68">
        <w:trPr>
          <w:cantSplit/>
        </w:trPr>
        <w:tc>
          <w:tcPr>
            <w:tcW w:w="1927"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54504764">
            <w:pPr>
              <w:spacing w:before="0" w:after="0" w:line="264" w:lineRule="auto"/>
              <w:jc w:val="left"/>
            </w:pPr>
            <w:r>
              <w:rPr>
                <w:rFonts w:ascii="Arial" w:hAnsi="Arial" w:eastAsia="Arial" w:cs="Arial"/>
                <w:b/>
                <w:bCs/>
                <w:i w:val="0"/>
                <w:iCs w:val="0"/>
                <w:color w:val="000000"/>
                <w:sz w:val="20"/>
                <w:szCs w:val="20"/>
              </w:rPr>
              <w:t>Conflicting identity</w:t>
            </w:r>
          </w:p>
        </w:tc>
        <w:tc>
          <w:tcPr>
            <w:tcW w:w="3212"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0A05E9DC">
            <w:pPr>
              <w:spacing w:before="0" w:after="0" w:line="264" w:lineRule="auto"/>
              <w:jc w:val="left"/>
            </w:pPr>
            <w:r>
              <w:rPr>
                <w:rFonts w:ascii="Arial" w:hAnsi="Arial" w:eastAsia="Arial" w:cs="Arial"/>
                <w:b w:val="0"/>
                <w:bCs w:val="0"/>
                <w:i w:val="0"/>
                <w:iCs w:val="0"/>
                <w:color w:val="000000"/>
                <w:sz w:val="20"/>
                <w:szCs w:val="20"/>
              </w:rPr>
              <w:t>Reuse e1 with changed status</w:t>
            </w:r>
          </w:p>
        </w:tc>
        <w:tc>
          <w:tcPr>
            <w:tcW w:w="4499"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53675062">
            <w:pPr>
              <w:spacing w:before="0" w:after="0" w:line="264" w:lineRule="auto"/>
              <w:jc w:val="left"/>
            </w:pPr>
            <w:r>
              <w:rPr>
                <w:rFonts w:ascii="Arial" w:hAnsi="Arial" w:eastAsia="Arial" w:cs="Arial"/>
                <w:b w:val="0"/>
                <w:bCs w:val="0"/>
                <w:i w:val="0"/>
                <w:iCs w:val="0"/>
                <w:color w:val="000000"/>
                <w:sz w:val="20"/>
                <w:szCs w:val="20"/>
              </w:rPr>
              <w:t>Event-ID conflict; original state and event preserved</w:t>
            </w:r>
          </w:p>
        </w:tc>
      </w:tr>
      <w:tr w14:paraId="224AD465">
        <w:trPr>
          <w:cantSplit/>
        </w:trPr>
        <w:tc>
          <w:tcPr>
            <w:tcW w:w="1927"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05C361FA">
            <w:pPr>
              <w:spacing w:before="0" w:after="0" w:line="264" w:lineRule="auto"/>
              <w:jc w:val="left"/>
            </w:pPr>
            <w:r>
              <w:rPr>
                <w:rFonts w:ascii="Arial" w:hAnsi="Arial" w:eastAsia="Arial" w:cs="Arial"/>
                <w:b/>
                <w:bCs/>
                <w:i w:val="0"/>
                <w:iCs w:val="0"/>
                <w:color w:val="000000"/>
                <w:sz w:val="20"/>
                <w:szCs w:val="20"/>
              </w:rPr>
              <w:t>Late update</w:t>
            </w:r>
          </w:p>
        </w:tc>
        <w:tc>
          <w:tcPr>
            <w:tcW w:w="3212"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62E15C52">
            <w:pPr>
              <w:spacing w:before="0" w:after="0" w:line="264" w:lineRule="auto"/>
              <w:jc w:val="left"/>
            </w:pPr>
            <w:r>
              <w:rPr>
                <w:rFonts w:ascii="Arial" w:hAnsi="Arial" w:eastAsia="Arial" w:cs="Arial"/>
                <w:b w:val="0"/>
                <w:bCs w:val="0"/>
                <w:i w:val="0"/>
                <w:iCs w:val="0"/>
                <w:color w:val="000000"/>
                <w:sz w:val="20"/>
                <w:szCs w:val="20"/>
              </w:rPr>
              <w:t>After e1, apply e3 v3 delivered, then e2 v2 packed</w:t>
            </w:r>
          </w:p>
        </w:tc>
        <w:tc>
          <w:tcPr>
            <w:tcW w:w="4499"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43466F34">
            <w:pPr>
              <w:spacing w:before="0" w:after="0" w:line="264" w:lineRule="auto"/>
              <w:jc w:val="left"/>
            </w:pPr>
            <w:r>
              <w:rPr>
                <w:rFonts w:ascii="Arial" w:hAnsi="Arial" w:eastAsia="Arial" w:cs="Arial"/>
                <w:b w:val="0"/>
                <w:bCs w:val="0"/>
                <w:i w:val="0"/>
                <w:iCs w:val="0"/>
                <w:color w:val="000000"/>
                <w:sz w:val="20"/>
                <w:szCs w:val="20"/>
              </w:rPr>
              <w:t>e3 applied, e2 stale; s1 total=1/delivered=1</w:t>
            </w:r>
          </w:p>
        </w:tc>
      </w:tr>
      <w:tr w14:paraId="2460974D">
        <w:trPr>
          <w:cantSplit/>
        </w:trPr>
        <w:tc>
          <w:tcPr>
            <w:tcW w:w="1927"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139AD4E0">
            <w:pPr>
              <w:spacing w:before="0" w:after="0" w:line="264" w:lineRule="auto"/>
              <w:jc w:val="left"/>
            </w:pPr>
            <w:r>
              <w:rPr>
                <w:rFonts w:ascii="Arial" w:hAnsi="Arial" w:eastAsia="Arial" w:cs="Arial"/>
                <w:b/>
                <w:bCs/>
                <w:i w:val="0"/>
                <w:iCs w:val="0"/>
                <w:color w:val="000000"/>
                <w:sz w:val="20"/>
                <w:szCs w:val="20"/>
              </w:rPr>
              <w:t>Equal version</w:t>
            </w:r>
          </w:p>
        </w:tc>
        <w:tc>
          <w:tcPr>
            <w:tcW w:w="3212"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4E67AA2D">
            <w:pPr>
              <w:spacing w:before="0" w:after="0" w:line="264" w:lineRule="auto"/>
              <w:jc w:val="left"/>
            </w:pPr>
            <w:r>
              <w:rPr>
                <w:rFonts w:ascii="Arial" w:hAnsi="Arial" w:eastAsia="Arial" w:cs="Arial"/>
                <w:b w:val="0"/>
                <w:bCs w:val="0"/>
                <w:i w:val="0"/>
                <w:iCs w:val="0"/>
                <w:color w:val="000000"/>
                <w:sz w:val="20"/>
                <w:szCs w:val="20"/>
              </w:rPr>
              <w:t>New ID, same order/store, v3 open</w:t>
            </w:r>
          </w:p>
        </w:tc>
        <w:tc>
          <w:tcPr>
            <w:tcW w:w="4499"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0EEDBC69">
            <w:pPr>
              <w:spacing w:before="0" w:after="0" w:line="264" w:lineRule="auto"/>
              <w:jc w:val="left"/>
            </w:pPr>
            <w:r>
              <w:rPr>
                <w:rFonts w:ascii="Arial" w:hAnsi="Arial" w:eastAsia="Arial" w:cs="Arial"/>
                <w:b w:val="0"/>
                <w:bCs w:val="0"/>
                <w:i w:val="0"/>
                <w:iCs w:val="0"/>
                <w:color w:val="000000"/>
                <w:sz w:val="20"/>
                <w:szCs w:val="20"/>
              </w:rPr>
              <w:t>Stale; still delivered</w:t>
            </w:r>
          </w:p>
        </w:tc>
      </w:tr>
      <w:tr w14:paraId="23719C62">
        <w:trPr>
          <w:cantSplit/>
        </w:trPr>
        <w:tc>
          <w:tcPr>
            <w:tcW w:w="1927"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572EC93C">
            <w:pPr>
              <w:spacing w:before="0" w:after="0" w:line="264" w:lineRule="auto"/>
              <w:jc w:val="left"/>
            </w:pPr>
            <w:r>
              <w:rPr>
                <w:rFonts w:ascii="Arial" w:hAnsi="Arial" w:eastAsia="Arial" w:cs="Arial"/>
                <w:b/>
                <w:bCs/>
                <w:i w:val="0"/>
                <w:iCs w:val="0"/>
                <w:color w:val="000000"/>
                <w:sz w:val="20"/>
                <w:szCs w:val="20"/>
              </w:rPr>
              <w:t>Authoritative correction</w:t>
            </w:r>
          </w:p>
        </w:tc>
        <w:tc>
          <w:tcPr>
            <w:tcW w:w="3212"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1593D04C">
            <w:pPr>
              <w:spacing w:before="0" w:after="0" w:line="264" w:lineRule="auto"/>
              <w:jc w:val="left"/>
            </w:pPr>
            <w:r>
              <w:rPr>
                <w:rFonts w:ascii="Arial" w:hAnsi="Arial" w:eastAsia="Arial" w:cs="Arial"/>
                <w:b w:val="0"/>
                <w:bCs w:val="0"/>
                <w:i w:val="0"/>
                <w:iCs w:val="0"/>
                <w:color w:val="000000"/>
                <w:sz w:val="20"/>
                <w:szCs w:val="20"/>
              </w:rPr>
              <w:t>e4, same order/store, v4 packed</w:t>
            </w:r>
          </w:p>
        </w:tc>
        <w:tc>
          <w:tcPr>
            <w:tcW w:w="4499"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15CD0B00">
            <w:pPr>
              <w:spacing w:before="0" w:after="0" w:line="264" w:lineRule="auto"/>
              <w:jc w:val="left"/>
            </w:pPr>
            <w:r>
              <w:rPr>
                <w:rFonts w:ascii="Arial" w:hAnsi="Arial" w:eastAsia="Arial" w:cs="Arial"/>
                <w:b w:val="0"/>
                <w:bCs w:val="0"/>
                <w:i w:val="0"/>
                <w:iCs w:val="0"/>
                <w:color w:val="000000"/>
                <w:sz w:val="20"/>
                <w:szCs w:val="20"/>
              </w:rPr>
              <w:t>Applied; total=1/packed=1/delivered=0</w:t>
            </w:r>
          </w:p>
        </w:tc>
      </w:tr>
      <w:tr w14:paraId="5D24E3A0">
        <w:trPr>
          <w:cantSplit/>
        </w:trPr>
        <w:tc>
          <w:tcPr>
            <w:tcW w:w="1927"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7EB323DE">
            <w:pPr>
              <w:spacing w:before="0" w:after="0" w:line="264" w:lineRule="auto"/>
              <w:jc w:val="left"/>
            </w:pPr>
            <w:r>
              <w:rPr>
                <w:rFonts w:ascii="Arial" w:hAnsi="Arial" w:eastAsia="Arial" w:cs="Arial"/>
                <w:b/>
                <w:bCs/>
                <w:i w:val="0"/>
                <w:iCs w:val="0"/>
                <w:color w:val="000000"/>
                <w:sz w:val="20"/>
                <w:szCs w:val="20"/>
              </w:rPr>
              <w:t>Store boundary</w:t>
            </w:r>
          </w:p>
        </w:tc>
        <w:tc>
          <w:tcPr>
            <w:tcW w:w="3212"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25A3F996">
            <w:pPr>
              <w:spacing w:before="0" w:after="0" w:line="264" w:lineRule="auto"/>
              <w:jc w:val="left"/>
            </w:pPr>
            <w:r>
              <w:rPr>
                <w:rFonts w:ascii="Arial" w:hAnsi="Arial" w:eastAsia="Arial" w:cs="Arial"/>
                <w:b w:val="0"/>
                <w:bCs w:val="0"/>
                <w:i w:val="0"/>
                <w:iCs w:val="0"/>
                <w:color w:val="000000"/>
                <w:sz w:val="20"/>
                <w:szCs w:val="20"/>
              </w:rPr>
              <w:t>e5, same order, store s2, v5 open</w:t>
            </w:r>
          </w:p>
        </w:tc>
        <w:tc>
          <w:tcPr>
            <w:tcW w:w="4499" w:type="dxa"/>
            <w:tcBorders>
              <w:top w:val="single" w:color="BFBFBF" w:sz="4" w:space="0"/>
              <w:left w:val="single" w:color="BFBFBF" w:sz="4" w:space="0"/>
              <w:bottom w:val="single" w:color="BFBFBF" w:sz="4" w:space="0"/>
              <w:right w:val="single" w:color="BFBFBF" w:sz="4" w:space="0"/>
            </w:tcBorders>
            <w:shd w:val="clear" w:color="auto" w:fill="F6F9FC"/>
            <w:tcMar>
              <w:top w:w="90" w:type="dxa"/>
              <w:left w:w="130" w:type="dxa"/>
              <w:bottom w:w="90" w:type="dxa"/>
              <w:right w:w="130" w:type="dxa"/>
            </w:tcMar>
            <w:vAlign w:val="center"/>
          </w:tcPr>
          <w:p w14:paraId="4F4CDE98">
            <w:pPr>
              <w:spacing w:before="0" w:after="0" w:line="264" w:lineRule="auto"/>
              <w:jc w:val="left"/>
            </w:pPr>
            <w:r>
              <w:rPr>
                <w:rFonts w:ascii="Arial" w:hAnsi="Arial" w:eastAsia="Arial" w:cs="Arial"/>
                <w:b w:val="0"/>
                <w:bCs w:val="0"/>
                <w:i w:val="0"/>
                <w:iCs w:val="0"/>
                <w:color w:val="000000"/>
                <w:sz w:val="20"/>
                <w:szCs w:val="20"/>
              </w:rPr>
              <w:t>Store conflict; no order moved to s2</w:t>
            </w:r>
          </w:p>
        </w:tc>
      </w:tr>
      <w:tr w14:paraId="6894E4B6">
        <w:trPr>
          <w:cantSplit/>
        </w:trPr>
        <w:tc>
          <w:tcPr>
            <w:tcW w:w="1927"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33A80840">
            <w:pPr>
              <w:spacing w:before="0" w:after="0" w:line="264" w:lineRule="auto"/>
              <w:jc w:val="left"/>
            </w:pPr>
            <w:r>
              <w:rPr>
                <w:rFonts w:ascii="Arial" w:hAnsi="Arial" w:eastAsia="Arial" w:cs="Arial"/>
                <w:b/>
                <w:bCs/>
                <w:i w:val="0"/>
                <w:iCs w:val="0"/>
                <w:color w:val="000000"/>
                <w:sz w:val="20"/>
                <w:szCs w:val="20"/>
              </w:rPr>
              <w:t>Separate store</w:t>
            </w:r>
          </w:p>
        </w:tc>
        <w:tc>
          <w:tcPr>
            <w:tcW w:w="3212"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03DBB8B8">
            <w:pPr>
              <w:spacing w:before="0" w:after="0" w:line="264" w:lineRule="auto"/>
              <w:jc w:val="left"/>
            </w:pPr>
            <w:r>
              <w:rPr>
                <w:rFonts w:ascii="Arial" w:hAnsi="Arial" w:eastAsia="Arial" w:cs="Arial"/>
                <w:b w:val="0"/>
                <w:bCs w:val="0"/>
                <w:i w:val="0"/>
                <w:iCs w:val="0"/>
                <w:color w:val="000000"/>
                <w:sz w:val="20"/>
                <w:szCs w:val="20"/>
              </w:rPr>
              <w:t>e6, order o2, store s2, v1 returned</w:t>
            </w:r>
          </w:p>
        </w:tc>
        <w:tc>
          <w:tcPr>
            <w:tcW w:w="4499" w:type="dxa"/>
            <w:tcBorders>
              <w:top w:val="single" w:color="BFBFBF" w:sz="4" w:space="0"/>
              <w:left w:val="single" w:color="BFBFBF" w:sz="4" w:space="0"/>
              <w:bottom w:val="single" w:color="BFBFBF" w:sz="4" w:space="0"/>
              <w:right w:val="single" w:color="BFBFBF" w:sz="4" w:space="0"/>
            </w:tcBorders>
            <w:tcMar>
              <w:top w:w="90" w:type="dxa"/>
              <w:left w:w="130" w:type="dxa"/>
              <w:bottom w:w="90" w:type="dxa"/>
              <w:right w:w="130" w:type="dxa"/>
            </w:tcMar>
            <w:vAlign w:val="center"/>
          </w:tcPr>
          <w:p w14:paraId="58A9595C">
            <w:pPr>
              <w:spacing w:before="0" w:after="0" w:line="264" w:lineRule="auto"/>
              <w:jc w:val="left"/>
            </w:pPr>
            <w:r>
              <w:rPr>
                <w:rFonts w:ascii="Arial" w:hAnsi="Arial" w:eastAsia="Arial" w:cs="Arial"/>
                <w:b w:val="0"/>
                <w:bCs w:val="0"/>
                <w:i w:val="0"/>
                <w:iCs w:val="0"/>
                <w:color w:val="000000"/>
                <w:sz w:val="20"/>
                <w:szCs w:val="20"/>
              </w:rPr>
              <w:t>s1 total=1/packed=1; s2 total=1/returned=1</w:t>
            </w:r>
          </w:p>
        </w:tc>
      </w:tr>
    </w:tbl>
    <w:p w14:paraId="2CC45612">
      <w:pPr>
        <w:spacing w:after="80"/>
      </w:pPr>
    </w:p>
    <w:p w14:paraId="57873E41">
      <w:pPr>
        <w:spacing w:before="0" w:after="140" w:line="264" w:lineRule="auto"/>
        <w:jc w:val="left"/>
      </w:pPr>
      <w:r>
        <w:rPr>
          <w:rFonts w:ascii="Arial" w:hAnsi="Arial" w:eastAsia="Arial" w:cs="Arial"/>
          <w:b w:val="0"/>
          <w:bCs w:val="0"/>
          <w:i w:val="0"/>
          <w:iCs w:val="0"/>
          <w:color w:val="000000"/>
          <w:sz w:val="21"/>
          <w:szCs w:val="21"/>
        </w:rPr>
        <w:t>Use fresh fixtures for these additional checks:</w:t>
      </w:r>
    </w:p>
    <w:p w14:paraId="111C15F4">
      <w:pPr>
        <w:pStyle w:val="16"/>
        <w:numPr>
          <w:ilvl w:val="0"/>
          <w:numId w:val="1"/>
        </w:numPr>
        <w:spacing w:after="110" w:line="264" w:lineRule="auto"/>
      </w:pPr>
      <w:r>
        <w:rPr>
          <w:rFonts w:ascii="Arial" w:hAnsi="Arial" w:eastAsia="Arial" w:cs="Arial"/>
          <w:b w:val="0"/>
          <w:bCs w:val="0"/>
          <w:i w:val="0"/>
          <w:iCs w:val="0"/>
          <w:color w:val="000000"/>
          <w:sz w:val="21"/>
          <w:szCs w:val="21"/>
        </w:rPr>
        <w:t>Concurrent identical event from independent connections/processors: one effective update and a safe retry outcome. No duplicate count or unhandled duplicate race presented as success.</w:t>
      </w:r>
    </w:p>
    <w:p w14:paraId="63C0498E">
      <w:pPr>
        <w:pStyle w:val="16"/>
        <w:numPr>
          <w:ilvl w:val="0"/>
          <w:numId w:val="1"/>
        </w:numPr>
        <w:spacing w:after="110" w:line="264" w:lineRule="auto"/>
      </w:pPr>
      <w:r>
        <w:rPr>
          <w:rFonts w:ascii="Arial" w:hAnsi="Arial" w:eastAsia="Arial" w:cs="Arial"/>
          <w:b w:val="0"/>
          <w:bCs w:val="0"/>
          <w:i w:val="0"/>
          <w:iCs w:val="0"/>
          <w:color w:val="000000"/>
          <w:sz w:val="21"/>
          <w:szCs w:val="21"/>
        </w:rPr>
        <w:t>Concurrent v2 packed and v3 delivered for one existing order: final version 3, total 1, delivered 1, irrespective of worker completion order.</w:t>
      </w:r>
    </w:p>
    <w:p w14:paraId="53AD528D">
      <w:pPr>
        <w:pStyle w:val="16"/>
        <w:numPr>
          <w:ilvl w:val="0"/>
          <w:numId w:val="1"/>
        </w:numPr>
        <w:spacing w:after="110" w:line="264" w:lineRule="auto"/>
      </w:pPr>
      <w:r>
        <w:rPr>
          <w:rFonts w:ascii="Arial" w:hAnsi="Arial" w:eastAsia="Arial" w:cs="Arial"/>
          <w:b w:val="0"/>
          <w:bCs w:val="0"/>
          <w:i w:val="0"/>
          <w:iCs w:val="0"/>
          <w:color w:val="000000"/>
          <w:sz w:val="21"/>
          <w:szCs w:val="21"/>
        </w:rPr>
        <w:t>Failure before transaction commit: neither the new event decision nor its current-order change remains committed. Retry can succeed.</w:t>
      </w:r>
    </w:p>
    <w:p w14:paraId="70F17194">
      <w:pPr>
        <w:pStyle w:val="16"/>
        <w:numPr>
          <w:ilvl w:val="0"/>
          <w:numId w:val="1"/>
        </w:numPr>
        <w:spacing w:after="110" w:line="264" w:lineRule="auto"/>
      </w:pPr>
      <w:r>
        <w:rPr>
          <w:rFonts w:ascii="Arial" w:hAnsi="Arial" w:eastAsia="Arial" w:cs="Arial"/>
          <w:b w:val="0"/>
          <w:bCs w:val="0"/>
          <w:i w:val="0"/>
          <w:iCs w:val="0"/>
          <w:color w:val="000000"/>
          <w:sz w:val="21"/>
          <w:szCs w:val="21"/>
        </w:rPr>
        <w:t>Commit succeeds but acknowledgement is lost: retry changes no count or state a second time.</w:t>
      </w:r>
    </w:p>
    <w:p w14:paraId="381AA5AE">
      <w:pPr>
        <w:pStyle w:val="16"/>
        <w:numPr>
          <w:ilvl w:val="0"/>
          <w:numId w:val="1"/>
        </w:numPr>
        <w:spacing w:after="110" w:line="264" w:lineRule="auto"/>
      </w:pPr>
      <w:r>
        <w:rPr>
          <w:rFonts w:ascii="Arial" w:hAnsi="Arial" w:eastAsia="Arial" w:cs="Arial"/>
          <w:b w:val="0"/>
          <w:bCs w:val="0"/>
          <w:i w:val="0"/>
          <w:iCs w:val="0"/>
          <w:color w:val="000000"/>
          <w:sz w:val="21"/>
          <w:szCs w:val="21"/>
        </w:rPr>
        <w:t>Recreate the service against the same database and read through a different instance: state agrees with persisted truth.</w:t>
      </w:r>
    </w:p>
    <w:p w14:paraId="69707B8F">
      <w:pPr>
        <w:spacing w:before="0" w:after="140" w:line="264" w:lineRule="auto"/>
        <w:jc w:val="left"/>
      </w:pPr>
      <w:r>
        <w:rPr>
          <w:rFonts w:ascii="Arial" w:hAnsi="Arial" w:eastAsia="Arial" w:cs="Arial"/>
          <w:b w:val="0"/>
          <w:bCs w:val="0"/>
          <w:i w:val="0"/>
          <w:iCs w:val="0"/>
          <w:color w:val="000000"/>
          <w:sz w:val="21"/>
          <w:szCs w:val="21"/>
        </w:rPr>
        <w:t>Prepare a reproducible failure hook or debugger procedure for the afternoon lab. Distinguish exception injection, connection restart and a real process kill. A single race test is useful evidence but does not exhaust every interleaving; explain the transaction that makes the guarantee hold.</w:t>
      </w:r>
    </w:p>
    <w:p w14:paraId="794D7A93">
      <w:pPr>
        <w:keepNext/>
        <w:spacing w:before="200" w:after="100" w:line="264" w:lineRule="auto"/>
        <w:jc w:val="left"/>
      </w:pPr>
      <w:r>
        <w:rPr>
          <w:rFonts w:ascii="Arial" w:hAnsi="Arial" w:eastAsia="Arial" w:cs="Arial"/>
          <w:b/>
          <w:bCs/>
          <w:i w:val="0"/>
          <w:iCs w:val="0"/>
          <w:color w:val="1F3864"/>
          <w:sz w:val="22"/>
          <w:szCs w:val="22"/>
        </w:rPr>
        <w:t>Deliver at the end</w:t>
      </w:r>
    </w:p>
    <w:p w14:paraId="27A48208">
      <w:pPr>
        <w:spacing w:before="0" w:after="140" w:line="264" w:lineRule="auto"/>
        <w:jc w:val="left"/>
      </w:pPr>
      <w:r>
        <w:rPr>
          <w:rFonts w:ascii="Arial" w:hAnsi="Arial" w:eastAsia="Arial" w:cs="Arial"/>
          <w:b w:val="0"/>
          <w:bCs w:val="0"/>
          <w:i w:val="0"/>
          <w:iCs w:val="0"/>
          <w:color w:val="000000"/>
          <w:sz w:val="21"/>
          <w:szCs w:val="21"/>
        </w:rPr>
        <w:t>1. Your patch to the supplied project and commands to start it locally.</w:t>
      </w:r>
    </w:p>
    <w:p w14:paraId="52386AF0">
      <w:pPr>
        <w:spacing w:before="0" w:after="140" w:line="264" w:lineRule="auto"/>
        <w:jc w:val="left"/>
      </w:pPr>
      <w:r>
        <w:rPr>
          <w:rFonts w:ascii="Arial" w:hAnsi="Arial" w:eastAsia="Arial" w:cs="Arial"/>
          <w:b w:val="0"/>
          <w:bCs w:val="0"/>
          <w:i w:val="0"/>
          <w:iCs w:val="0"/>
          <w:color w:val="000000"/>
          <w:sz w:val="21"/>
          <w:szCs w:val="21"/>
        </w:rPr>
        <w:t>2. Tests and the actual pass/fail results, including any unresolved failures.</w:t>
      </w:r>
    </w:p>
    <w:p w14:paraId="04C3D288">
      <w:pPr>
        <w:spacing w:before="0" w:after="140" w:line="264" w:lineRule="auto"/>
        <w:jc w:val="left"/>
      </w:pPr>
      <w:r>
        <w:rPr>
          <w:rFonts w:ascii="Arial" w:hAnsi="Arial" w:eastAsia="Arial" w:cs="Arial"/>
          <w:b w:val="0"/>
          <w:bCs w:val="0"/>
          <w:i w:val="0"/>
          <w:iCs w:val="0"/>
          <w:color w:val="000000"/>
          <w:sz w:val="21"/>
          <w:szCs w:val="21"/>
        </w:rPr>
        <w:t>3. A short ROUND2-NOTES.md: design choices, transaction boundary, known limitations, setup/run/test commands, and remaining production work.</w:t>
      </w:r>
    </w:p>
    <w:p w14:paraId="4B1AB136">
      <w:pPr>
        <w:spacing w:before="0" w:after="140" w:line="264" w:lineRule="auto"/>
        <w:jc w:val="left"/>
      </w:pPr>
      <w:r>
        <w:rPr>
          <w:rFonts w:ascii="Arial" w:hAnsi="Arial" w:eastAsia="Arial" w:cs="Arial"/>
          <w:b w:val="0"/>
          <w:bCs w:val="0"/>
          <w:i w:val="0"/>
          <w:iCs w:val="0"/>
          <w:color w:val="000000"/>
          <w:sz w:val="21"/>
          <w:szCs w:val="21"/>
        </w:rPr>
        <w:t>4. A five-minute demonstration of a normal update, concurrency/retry behavior and recovery.</w:t>
      </w:r>
    </w:p>
    <w:p w14:paraId="44F4B630">
      <w:pPr>
        <w:spacing w:before="0" w:after="140" w:line="264" w:lineRule="auto"/>
        <w:jc w:val="left"/>
      </w:pPr>
      <w:r>
        <w:rPr>
          <w:rFonts w:ascii="Arial" w:hAnsi="Arial" w:eastAsia="Arial" w:cs="Arial"/>
          <w:b w:val="0"/>
          <w:bCs w:val="0"/>
          <w:i w:val="0"/>
          <w:iCs w:val="0"/>
          <w:color w:val="000000"/>
          <w:sz w:val="21"/>
          <w:szCs w:val="21"/>
        </w:rPr>
        <w:t>Prioritize correct core behavior. An incomplete extension is not a core failure. If you need to alter scope, discuss it and record the decision.</w:t>
      </w:r>
    </w:p>
    <w:p w14:paraId="74526B58">
      <w:pPr>
        <w:keepNext/>
        <w:spacing w:before="200" w:after="100" w:line="264" w:lineRule="auto"/>
        <w:jc w:val="left"/>
      </w:pPr>
      <w:r>
        <w:rPr>
          <w:rFonts w:ascii="Arial" w:hAnsi="Arial" w:eastAsia="Arial" w:cs="Arial"/>
          <w:b/>
          <w:bCs/>
          <w:i w:val="0"/>
          <w:iCs w:val="0"/>
          <w:color w:val="1F3864"/>
          <w:sz w:val="22"/>
          <w:szCs w:val="22"/>
        </w:rPr>
        <w:t>Optional extension: choose at most one</w:t>
      </w:r>
    </w:p>
    <w:p w14:paraId="5F006262">
      <w:pPr>
        <w:spacing w:before="0" w:after="140" w:line="264" w:lineRule="auto"/>
        <w:jc w:val="left"/>
      </w:pPr>
      <w:r>
        <w:rPr>
          <w:rFonts w:ascii="Arial" w:hAnsi="Arial" w:eastAsia="Arial" w:cs="Arial"/>
          <w:b w:val="0"/>
          <w:bCs w:val="0"/>
          <w:i w:val="0"/>
          <w:iCs w:val="0"/>
          <w:color w:val="000000"/>
          <w:sz w:val="21"/>
          <w:szCs w:val="21"/>
        </w:rPr>
        <w:t>Only after the core works, agree one extension with the interviewer:</w:t>
      </w:r>
    </w:p>
    <w:p w14:paraId="474200E9">
      <w:pPr>
        <w:pStyle w:val="16"/>
        <w:numPr>
          <w:ilvl w:val="0"/>
          <w:numId w:val="1"/>
        </w:numPr>
        <w:spacing w:after="110" w:line="264" w:lineRule="auto"/>
      </w:pPr>
      <w:r>
        <w:rPr>
          <w:rFonts w:ascii="Arial" w:hAnsi="Arial" w:eastAsia="Arial" w:cs="Arial"/>
          <w:b w:val="0"/>
          <w:bCs w:val="0"/>
          <w:i w:val="0"/>
          <w:iCs w:val="0"/>
          <w:color w:val="000000"/>
          <w:sz w:val="21"/>
          <w:szCs w:val="21"/>
        </w:rPr>
        <w:t>Decouple slow summary generation so it cannot delay ingestion/dashboard reads; test a timeout and distinguish summary age from source-data age.</w:t>
      </w:r>
    </w:p>
    <w:p w14:paraId="4E09E987">
      <w:pPr>
        <w:pStyle w:val="16"/>
        <w:numPr>
          <w:ilvl w:val="0"/>
          <w:numId w:val="1"/>
        </w:numPr>
        <w:spacing w:after="110" w:line="264" w:lineRule="auto"/>
      </w:pPr>
      <w:r>
        <w:rPr>
          <w:rFonts w:ascii="Arial" w:hAnsi="Arial" w:eastAsia="Arial" w:cs="Arial"/>
          <w:b w:val="0"/>
          <w:bCs w:val="0"/>
          <w:i w:val="0"/>
          <w:iCs w:val="0"/>
          <w:color w:val="000000"/>
          <w:sz w:val="21"/>
          <w:szCs w:val="21"/>
        </w:rPr>
        <w:t>Add a small fixture-based server authorization boundary for per-store reads, including a cached response. No full login system is required.</w:t>
      </w:r>
    </w:p>
    <w:p w14:paraId="1F0961DD">
      <w:pPr>
        <w:pStyle w:val="16"/>
        <w:numPr>
          <w:ilvl w:val="0"/>
          <w:numId w:val="1"/>
        </w:numPr>
        <w:spacing w:after="110" w:line="264" w:lineRule="auto"/>
      </w:pPr>
      <w:r>
        <w:rPr>
          <w:rFonts w:ascii="Arial" w:hAnsi="Arial" w:eastAsia="Arial" w:cs="Arial"/>
          <w:b w:val="0"/>
          <w:bCs w:val="0"/>
          <w:i w:val="0"/>
          <w:iCs w:val="0"/>
          <w:color w:val="000000"/>
          <w:sz w:val="21"/>
          <w:szCs w:val="21"/>
        </w:rPr>
        <w:t>Optimize a measured query using a reproducible dataset and explain the plan, latency and write/storage trade-off.</w:t>
      </w:r>
    </w:p>
    <w:p w14:paraId="05977664">
      <w:pPr>
        <w:spacing w:before="0" w:after="140" w:line="264" w:lineRule="auto"/>
        <w:jc w:val="left"/>
      </w:pPr>
      <w:r>
        <w:rPr>
          <w:rFonts w:ascii="Arial" w:hAnsi="Arial" w:eastAsia="Arial" w:cs="Arial"/>
          <w:b w:val="0"/>
          <w:bCs w:val="0"/>
          <w:i w:val="0"/>
          <w:iCs w:val="0"/>
          <w:color w:val="000000"/>
          <w:sz w:val="21"/>
          <w:szCs w:val="21"/>
        </w:rPr>
        <w:t>If setup cannot be resolved, the interviewer may substitute optional-transaction-exercise/, which uses only Python's standard library. It is a fallback, not an additional mandatory assignment.</w:t>
      </w:r>
    </w:p>
    <w:p w14:paraId="10DF202E">
      <w:pPr>
        <w:keepNext/>
        <w:spacing w:before="300" w:after="140"/>
      </w:pPr>
      <w:r>
        <w:rPr>
          <w:rFonts w:hint="default" w:cs="Arial"/>
          <w:b/>
          <w:bCs/>
          <w:i w:val="0"/>
          <w:iCs w:val="0"/>
          <w:color w:val="000000"/>
          <w:sz w:val="27"/>
          <w:szCs w:val="27"/>
          <w:lang w:val="en-US"/>
        </w:rPr>
        <w:t>3</w:t>
      </w:r>
      <w:bookmarkStart w:id="0" w:name="_GoBack"/>
      <w:bookmarkEnd w:id="0"/>
      <w:r>
        <w:rPr>
          <w:rFonts w:ascii="Arial" w:hAnsi="Arial" w:eastAsia="Arial" w:cs="Arial"/>
          <w:b/>
          <w:bCs/>
          <w:i w:val="0"/>
          <w:iCs w:val="0"/>
          <w:color w:val="000000"/>
          <w:sz w:val="27"/>
          <w:szCs w:val="27"/>
        </w:rPr>
        <w:t>. Local setup</w:t>
      </w:r>
    </w:p>
    <w:p w14:paraId="7EEDD7F8">
      <w:pPr>
        <w:spacing w:before="0" w:after="140" w:line="264" w:lineRule="auto"/>
        <w:jc w:val="left"/>
      </w:pPr>
      <w:r>
        <w:rPr>
          <w:rFonts w:ascii="Arial" w:hAnsi="Arial" w:eastAsia="Arial" w:cs="Arial"/>
          <w:b w:val="0"/>
          <w:bCs w:val="0"/>
          <w:i w:val="0"/>
          <w:iCs w:val="0"/>
          <w:color w:val="000000"/>
          <w:sz w:val="21"/>
          <w:szCs w:val="21"/>
        </w:rPr>
        <w:t>The original project README and requirements are in project/. Run in an isolated environment. Its original Docker Compose publishes local database/cache ports; choose the local Python path or unused ports on an interview machine. Do not connect to a team or production database.</w:t>
      </w:r>
    </w:p>
    <w:p w14:paraId="055B174D">
      <w:pPr>
        <w:spacing w:before="0" w:after="140" w:line="264" w:lineRule="auto"/>
        <w:jc w:val="left"/>
      </w:pPr>
      <w:r>
        <w:rPr>
          <w:rFonts w:ascii="Arial" w:hAnsi="Arial" w:eastAsia="Arial" w:cs="Arial"/>
          <w:b w:val="0"/>
          <w:bCs w:val="0"/>
          <w:i w:val="0"/>
          <w:iCs w:val="0"/>
          <w:color w:val="000000"/>
          <w:sz w:val="21"/>
          <w:szCs w:val="21"/>
        </w:rPr>
        <w:t>cd project</w:t>
      </w:r>
    </w:p>
    <w:p w14:paraId="5A1EC2B8">
      <w:pPr>
        <w:spacing w:before="0" w:after="140" w:line="264" w:lineRule="auto"/>
        <w:jc w:val="left"/>
      </w:pPr>
      <w:r>
        <w:rPr>
          <w:rFonts w:ascii="Arial" w:hAnsi="Arial" w:eastAsia="Arial" w:cs="Arial"/>
          <w:b w:val="0"/>
          <w:bCs w:val="0"/>
          <w:i w:val="0"/>
          <w:iCs w:val="0"/>
          <w:color w:val="000000"/>
          <w:sz w:val="21"/>
          <w:szCs w:val="21"/>
        </w:rPr>
        <w:t>python3 -m venv .venv</w:t>
      </w:r>
    </w:p>
    <w:p w14:paraId="6F63CA0B">
      <w:pPr>
        <w:spacing w:before="0" w:after="140" w:line="264" w:lineRule="auto"/>
        <w:jc w:val="left"/>
      </w:pPr>
      <w:r>
        <w:rPr>
          <w:rFonts w:ascii="Arial" w:hAnsi="Arial" w:eastAsia="Arial" w:cs="Arial"/>
          <w:b w:val="0"/>
          <w:bCs w:val="0"/>
          <w:i w:val="0"/>
          <w:iCs w:val="0"/>
          <w:color w:val="000000"/>
          <w:sz w:val="21"/>
          <w:szCs w:val="21"/>
        </w:rPr>
        <w:t>.venv/bin/python -m pip install -r requirements.txt</w:t>
      </w:r>
    </w:p>
    <w:p w14:paraId="656D954C">
      <w:pPr>
        <w:spacing w:before="0" w:after="140" w:line="264" w:lineRule="auto"/>
        <w:jc w:val="left"/>
      </w:pPr>
      <w:r>
        <w:rPr>
          <w:rFonts w:ascii="Arial" w:hAnsi="Arial" w:eastAsia="Arial" w:cs="Arial"/>
          <w:b w:val="0"/>
          <w:bCs w:val="0"/>
          <w:i w:val="0"/>
          <w:iCs w:val="0"/>
          <w:color w:val="000000"/>
          <w:sz w:val="21"/>
          <w:szCs w:val="21"/>
        </w:rPr>
        <w:t>.venv/bin/python -m pytest -q</w:t>
      </w:r>
    </w:p>
    <w:p w14:paraId="1011388A">
      <w:pPr>
        <w:spacing w:before="0" w:after="140" w:line="264" w:lineRule="auto"/>
        <w:jc w:val="left"/>
      </w:pPr>
      <w:r>
        <w:rPr>
          <w:rFonts w:ascii="Arial" w:hAnsi="Arial" w:eastAsia="Arial" w:cs="Arial"/>
          <w:b w:val="0"/>
          <w:bCs w:val="0"/>
          <w:i w:val="0"/>
          <w:iCs w:val="0"/>
          <w:color w:val="000000"/>
          <w:sz w:val="21"/>
          <w:szCs w:val="21"/>
        </w:rPr>
        <w:t>The source tests use temporary SQLite databases and expect Redis to be unavailable on local port 6399. The dependency ranges in the original requirements are not a lockfile. Setup is preparation, not an assessment of install speed. Your final run notes should describe the environment actually used.</w:t>
      </w:r>
    </w:p>
    <w:sectPr>
      <w:headerReference r:id="rId3" w:type="default"/>
      <w:footerReference r:id="rId4" w:type="default"/>
      <w:pgSz w:w="11906" w:h="16838"/>
      <w:pgMar w:top="1200" w:right="1134" w:bottom="120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A94DD">
    <w:pPr>
      <w:tabs>
        <w:tab w:val="right" w:pos="9026"/>
      </w:tabs>
      <w:spacing w:after="0"/>
    </w:pPr>
    <w:r>
      <w:rPr>
        <w:rFonts w:ascii="Arial" w:hAnsi="Arial" w:eastAsia="Arial" w:cs="Arial"/>
        <w:b w:val="0"/>
        <w:bCs w:val="0"/>
        <w:i w:val="0"/>
        <w:iCs w:val="0"/>
        <w:color w:val="808080"/>
        <w:sz w:val="16"/>
        <w:szCs w:val="16"/>
      </w:rPr>
      <w:t>JioMart OS | Interview exercise | Candidate copy</w:t>
    </w:r>
    <w:r>
      <w:rPr>
        <w:rFonts w:ascii="Arial" w:hAnsi="Arial" w:eastAsia="Arial" w:cs="Arial"/>
        <w:sz w:val="16"/>
        <w:szCs w:val="16"/>
      </w:rPr>
      <w:tab/>
    </w:r>
    <w:r>
      <w:rPr>
        <w:rFonts w:ascii="Arial" w:hAnsi="Arial" w:eastAsia="Arial" w:cs="Arial"/>
        <w:color w:val="808080"/>
        <w:sz w:val="16"/>
        <w:szCs w:val="16"/>
      </w:rPr>
      <w:t xml:space="preserve">Page </w:t>
    </w:r>
    <w:r>
      <w:rPr>
        <w:rFonts w:ascii="Arial" w:hAnsi="Arial" w:eastAsia="Arial" w:cs="Arial"/>
        <w:color w:val="808080"/>
        <w:sz w:val="16"/>
        <w:szCs w:val="16"/>
      </w:rPr>
      <w:fldChar w:fldCharType="begin"/>
    </w:r>
    <w:r>
      <w:rPr>
        <w:rFonts w:ascii="Arial" w:hAnsi="Arial" w:eastAsia="Arial" w:cs="Arial"/>
        <w:color w:val="808080"/>
        <w:sz w:val="16"/>
        <w:szCs w:val="16"/>
      </w:rPr>
      <w:instrText xml:space="preserve">PAGE</w:instrText>
    </w:r>
    <w:r>
      <w:rPr>
        <w:rFonts w:ascii="Arial" w:hAnsi="Arial" w:eastAsia="Arial" w:cs="Arial"/>
        <w:color w:val="808080"/>
        <w:sz w:val="16"/>
        <w:szCs w:val="16"/>
      </w:rPr>
      <w:fldChar w:fldCharType="separate"/>
    </w:r>
    <w:r>
      <w:rPr>
        <w:rFonts w:ascii="Arial" w:hAnsi="Arial" w:eastAsia="Arial" w:cs="Arial"/>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CB422">
    <w:pPr>
      <w:spacing w:after="0"/>
      <w:jc w:val="right"/>
    </w:pPr>
    <w:r>
      <w:rPr>
        <w:rFonts w:ascii="Arial" w:hAnsi="Arial" w:eastAsia="Arial" w:cs="Arial"/>
        <w:b w:val="0"/>
        <w:bCs w:val="0"/>
        <w:i w:val="0"/>
        <w:iCs w:val="0"/>
        <w:color w:val="BFBFBF"/>
        <w:sz w:val="16"/>
        <w:szCs w:val="16"/>
      </w:rPr>
      <w:t>Albin Thomas | Round 2 | Candidate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5CB65"/>
    <w:multiLevelType w:val="singleLevel"/>
    <w:tmpl w:val="FF75CB65"/>
    <w:lvl w:ilvl="0" w:tentative="0">
      <w:start w:val="1"/>
      <w:numFmt w:val="bullet"/>
      <w:lvlText w:val="•"/>
      <w:lvlJc w:val="left"/>
      <w:pPr>
        <w:ind w:left="360" w:hanging="2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documentProtection w:enforcement="0"/>
  <w:compat>
    <w:compatSetting w:name="compatibilityMode" w:uri="http://schemas.microsoft.com/office/word" w:val="15"/>
  </w:compat>
  <w:rsids>
    <w:rsidRoot w:val="00000000"/>
    <w:rsid w:val="7FD7DB20"/>
    <w:rsid w:val="EEBFED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sarahabraham</cp:lastModifiedBy>
  <dcterms:modified xsi:type="dcterms:W3CDTF">2026-10-07T12:14:06Z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21ADB992619AF3A42EEAC56A3AB928E7_42</vt:lpwstr>
  </property>
</Properties>
</file>