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928813"/>
        <w:docPartObj>
          <w:docPartGallery w:val="Cover Pages"/>
          <w:docPartUnique/>
        </w:docPartObj>
      </w:sdtPr>
      <w:sdtEndPr>
        <w:rPr>
          <w:rFonts w:asciiTheme="minorHAnsi" w:eastAsiaTheme="minorHAnsi" w:hAnsiTheme="minorHAnsi" w:cstheme="minorBidi"/>
          <w:sz w:val="22"/>
          <w:szCs w:val="22"/>
          <w:lang w:eastAsia="en-US"/>
        </w:rPr>
      </w:sdtEndPr>
      <w:sdtContent>
        <w:p w:rsidR="00803E9B" w:rsidRDefault="00803E9B">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2AF4558F" wp14:editId="7A83275D">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48A0184" wp14:editId="0D68D9A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A71C391" wp14:editId="49684F7E">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1BE68FE" wp14:editId="40CEB868">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7C5CD33E5C004AFBB77B2167CD4C025B"/>
            </w:placeholder>
            <w:dataBinding w:prefixMappings="xmlns:ns0='http://schemas.openxmlformats.org/package/2006/metadata/core-properties' xmlns:ns1='http://purl.org/dc/elements/1.1/'" w:xpath="/ns0:coreProperties[1]/ns1:title[1]" w:storeItemID="{6C3C8BC8-F283-45AE-878A-BAB7291924A1}"/>
            <w:text/>
          </w:sdtPr>
          <w:sdtContent>
            <w:p w:rsidR="00803E9B" w:rsidRDefault="00803E9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para generación de reporte</w:t>
              </w:r>
            </w:p>
          </w:sdtContent>
        </w:sdt>
        <w:sdt>
          <w:sdtPr>
            <w:rPr>
              <w:rFonts w:asciiTheme="majorHAnsi" w:eastAsiaTheme="majorEastAsia" w:hAnsiTheme="majorHAnsi" w:cstheme="majorBidi"/>
              <w:sz w:val="36"/>
              <w:szCs w:val="36"/>
            </w:rPr>
            <w:alias w:val="Subtítulo"/>
            <w:id w:val="14700077"/>
            <w:placeholder>
              <w:docPart w:val="DCCF7E45CE0A44B9A11B8DE582C3BF4E"/>
            </w:placeholder>
            <w:dataBinding w:prefixMappings="xmlns:ns0='http://schemas.openxmlformats.org/package/2006/metadata/core-properties' xmlns:ns1='http://purl.org/dc/elements/1.1/'" w:xpath="/ns0:coreProperties[1]/ns1:subject[1]" w:storeItemID="{6C3C8BC8-F283-45AE-878A-BAB7291924A1}"/>
            <w:text/>
          </w:sdtPr>
          <w:sdtContent>
            <w:p w:rsidR="00803E9B" w:rsidRDefault="00803E9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Correspondiente a la herramienta mailcleaner</w:t>
              </w:r>
            </w:p>
          </w:sdtContent>
        </w:sdt>
        <w:p w:rsidR="00803E9B" w:rsidRDefault="00803E9B">
          <w:pPr>
            <w:pStyle w:val="Sinespaciado"/>
            <w:rPr>
              <w:rFonts w:asciiTheme="majorHAnsi" w:eastAsiaTheme="majorEastAsia" w:hAnsiTheme="majorHAnsi" w:cstheme="majorBidi"/>
              <w:sz w:val="36"/>
              <w:szCs w:val="36"/>
            </w:rPr>
          </w:pPr>
        </w:p>
        <w:p w:rsidR="00803E9B" w:rsidRDefault="00803E9B">
          <w:pPr>
            <w:pStyle w:val="Sinespaciado"/>
            <w:rPr>
              <w:rFonts w:asciiTheme="majorHAnsi" w:eastAsiaTheme="majorEastAsia" w:hAnsiTheme="majorHAnsi" w:cstheme="majorBidi"/>
              <w:sz w:val="36"/>
              <w:szCs w:val="36"/>
            </w:rPr>
          </w:pPr>
        </w:p>
        <w:sdt>
          <w:sdtPr>
            <w:alias w:val="Fecha"/>
            <w:id w:val="14700083"/>
            <w:placeholder>
              <w:docPart w:val="321835F50E334A89B2835608F3B41032"/>
            </w:placeholder>
            <w:dataBinding w:prefixMappings="xmlns:ns0='http://schemas.microsoft.com/office/2006/coverPageProps'" w:xpath="/ns0:CoverPageProperties[1]/ns0:PublishDate[1]" w:storeItemID="{55AF091B-3C7A-41E3-B477-F2FDAA23CFDA}"/>
            <w:date w:fullDate="2019-01-18T00:00:00Z">
              <w:dateFormat w:val="dd/MM/yyyy"/>
              <w:lid w:val="es-ES"/>
              <w:storeMappedDataAs w:val="dateTime"/>
              <w:calendar w:val="gregorian"/>
            </w:date>
          </w:sdtPr>
          <w:sdtContent>
            <w:p w:rsidR="00803E9B" w:rsidRDefault="00803E9B">
              <w:pPr>
                <w:pStyle w:val="Sinespaciado"/>
              </w:pPr>
              <w:r>
                <w:rPr>
                  <w:lang w:val="es-ES"/>
                </w:rPr>
                <w:t>18/01/2019</w:t>
              </w:r>
            </w:p>
          </w:sdtContent>
        </w:sdt>
        <w:sdt>
          <w:sdtPr>
            <w:alias w:val="Compañía"/>
            <w:id w:val="14700089"/>
            <w:placeholder>
              <w:docPart w:val="DA3BCD6F08AC4690921D4324F657437A"/>
            </w:placeholder>
            <w:dataBinding w:prefixMappings="xmlns:ns0='http://schemas.openxmlformats.org/officeDocument/2006/extended-properties'" w:xpath="/ns0:Properties[1]/ns0:Company[1]" w:storeItemID="{6668398D-A668-4E3E-A5EB-62B293D839F1}"/>
            <w:text/>
          </w:sdtPr>
          <w:sdtContent>
            <w:p w:rsidR="00803E9B" w:rsidRDefault="00803E9B">
              <w:pPr>
                <w:pStyle w:val="Sinespaciado"/>
              </w:pPr>
              <w:r>
                <w:t>Consalud S.A</w:t>
              </w:r>
            </w:p>
          </w:sdtContent>
        </w:sdt>
        <w:sdt>
          <w:sdtPr>
            <w:alias w:val="Autor"/>
            <w:id w:val="14700094"/>
            <w:placeholder>
              <w:docPart w:val="18A1E22A9A3D4BF8A7515F2EF7133260"/>
            </w:placeholder>
            <w:dataBinding w:prefixMappings="xmlns:ns0='http://schemas.openxmlformats.org/package/2006/metadata/core-properties' xmlns:ns1='http://purl.org/dc/elements/1.1/'" w:xpath="/ns0:coreProperties[1]/ns1:creator[1]" w:storeItemID="{6C3C8BC8-F283-45AE-878A-BAB7291924A1}"/>
            <w:text/>
          </w:sdtPr>
          <w:sdtContent>
            <w:p w:rsidR="00803E9B" w:rsidRDefault="00803E9B">
              <w:pPr>
                <w:pStyle w:val="Sinespaciado"/>
              </w:pPr>
              <w:r>
                <w:t>Francisco Abarca Moraga</w:t>
              </w:r>
            </w:p>
          </w:sdtContent>
        </w:sdt>
        <w:p w:rsidR="00803E9B" w:rsidRDefault="00803E9B"/>
        <w:p w:rsidR="00803E9B" w:rsidRDefault="00803E9B">
          <w:r>
            <w:br w:type="page"/>
          </w:r>
        </w:p>
      </w:sdtContent>
    </w:sdt>
    <w:sdt>
      <w:sdtPr>
        <w:rPr>
          <w:lang w:val="es-ES"/>
        </w:rPr>
        <w:id w:val="-7238301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03E9B" w:rsidRDefault="00803E9B">
          <w:pPr>
            <w:pStyle w:val="TtulodeTDC"/>
          </w:pPr>
          <w:r>
            <w:rPr>
              <w:lang w:val="es-ES"/>
            </w:rPr>
            <w:t>Contenido</w:t>
          </w:r>
        </w:p>
        <w:p w:rsidR="00803E9B" w:rsidRDefault="00803E9B">
          <w:fldSimple w:instr=" TOC \o &quot;1-3&quot; \h \z \u ">
            <w:r>
              <w:rPr>
                <w:b/>
                <w:bCs/>
                <w:noProof/>
                <w:lang w:val="es-ES"/>
              </w:rPr>
              <w:t>No se encontraron elementos de tabla de contenido.</w:t>
            </w:r>
          </w:fldSimple>
        </w:p>
      </w:sdtContent>
    </w:sdt>
    <w:p w:rsidR="00803E9B" w:rsidRDefault="00803E9B">
      <w:pPr>
        <w:rPr>
          <w:rFonts w:asciiTheme="majorHAnsi" w:eastAsiaTheme="majorEastAsia" w:hAnsiTheme="majorHAnsi" w:cstheme="majorBidi"/>
          <w:b/>
          <w:bCs/>
          <w:color w:val="365F91" w:themeColor="accent1" w:themeShade="BF"/>
          <w:sz w:val="28"/>
          <w:szCs w:val="28"/>
        </w:rPr>
      </w:pPr>
      <w:r>
        <w:br w:type="page"/>
      </w:r>
    </w:p>
    <w:p w:rsidR="00CF247F" w:rsidRDefault="00803E9B" w:rsidP="00803E9B">
      <w:pPr>
        <w:pStyle w:val="Ttulo1"/>
      </w:pPr>
      <w:r>
        <w:lastRenderedPageBreak/>
        <w:t>Uso de Recursos</w:t>
      </w:r>
    </w:p>
    <w:p w:rsidR="00803E9B" w:rsidRDefault="00803E9B" w:rsidP="00803E9B"/>
    <w:p w:rsidR="00803E9B" w:rsidRDefault="00803E9B" w:rsidP="00E41CD3">
      <w:pPr>
        <w:jc w:val="both"/>
      </w:pPr>
      <w:r>
        <w:tab/>
        <w:t xml:space="preserve">Para obtener las métricas correspondientes a los elementos de hardware nos enfocamos en la pestaña </w:t>
      </w:r>
      <w:r w:rsidRPr="00803E9B">
        <w:rPr>
          <w:i/>
        </w:rPr>
        <w:t>“Monitoring -&gt; Status”</w:t>
      </w:r>
      <w:r>
        <w:t>.</w:t>
      </w:r>
    </w:p>
    <w:p w:rsidR="00803E9B" w:rsidRDefault="00803E9B" w:rsidP="00E41CD3">
      <w:pPr>
        <w:jc w:val="both"/>
      </w:pPr>
      <w:r>
        <w:rPr>
          <w:noProof/>
          <w:lang w:eastAsia="es-CL"/>
        </w:rPr>
        <w:drawing>
          <wp:inline distT="0" distB="0" distL="0" distR="0" wp14:anchorId="0E7A2265" wp14:editId="7E862620">
            <wp:extent cx="5861576" cy="2038350"/>
            <wp:effectExtent l="19050" t="19050" r="2540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r="12727"/>
                    <a:stretch/>
                  </pic:blipFill>
                  <pic:spPr bwMode="auto">
                    <a:xfrm>
                      <a:off x="0" y="0"/>
                      <a:ext cx="5863260" cy="20389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3E9B" w:rsidRDefault="00803E9B" w:rsidP="00E41CD3">
      <w:pPr>
        <w:jc w:val="both"/>
      </w:pPr>
      <w:r>
        <w:tab/>
        <w:t xml:space="preserve">Acá primero veremos la tasa de uso de los discos (pulsando </w:t>
      </w:r>
      <w:r w:rsidRPr="00803E9B">
        <w:rPr>
          <w:i/>
        </w:rPr>
        <w:t>“show more”</w:t>
      </w:r>
      <w:r>
        <w:t xml:space="preserve"> debajo de discos), tanto del sistema como los datos para obtener datos relevantes.</w:t>
      </w:r>
    </w:p>
    <w:p w:rsidR="00E41CD3" w:rsidRDefault="00E41CD3" w:rsidP="00E41CD3">
      <w:pPr>
        <w:jc w:val="both"/>
      </w:pPr>
      <w:r>
        <w:rPr>
          <w:noProof/>
          <w:lang w:eastAsia="es-CL"/>
        </w:rPr>
        <w:drawing>
          <wp:inline distT="0" distB="0" distL="0" distR="0" wp14:anchorId="7B71849F" wp14:editId="4CF9B049">
            <wp:extent cx="5612130" cy="1470660"/>
            <wp:effectExtent l="19050" t="19050" r="26670" b="15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470660"/>
                    </a:xfrm>
                    <a:prstGeom prst="rect">
                      <a:avLst/>
                    </a:prstGeom>
                    <a:ln>
                      <a:solidFill>
                        <a:schemeClr val="tx1"/>
                      </a:solidFill>
                    </a:ln>
                  </pic:spPr>
                </pic:pic>
              </a:graphicData>
            </a:graphic>
          </wp:inline>
        </w:drawing>
      </w:r>
    </w:p>
    <w:p w:rsidR="00E41CD3" w:rsidRDefault="00E41CD3" w:rsidP="00E41CD3">
      <w:pPr>
        <w:jc w:val="both"/>
      </w:pPr>
      <w:r>
        <w:tab/>
        <w:t>Vemos que ambas particiones no superen el 90% de utilización (viendo el grafico representativo de la semana). Tomamos los valores actuales y los anotamos en nuestro informe.</w:t>
      </w:r>
    </w:p>
    <w:p w:rsidR="00E41CD3" w:rsidRDefault="00E41CD3" w:rsidP="00E41CD3">
      <w:pPr>
        <w:jc w:val="both"/>
      </w:pPr>
      <w:r>
        <w:tab/>
      </w:r>
    </w:p>
    <w:p w:rsidR="00E41CD3" w:rsidRDefault="00E41CD3">
      <w:r>
        <w:br w:type="page"/>
      </w:r>
    </w:p>
    <w:p w:rsidR="00E41CD3" w:rsidRDefault="00E41CD3" w:rsidP="00E41CD3">
      <w:pPr>
        <w:ind w:firstLine="708"/>
        <w:jc w:val="both"/>
      </w:pPr>
      <w:r>
        <w:lastRenderedPageBreak/>
        <w:t>También echamos un vistazo al comportamiento de redes bajo este menú para verificar que no haya elevaciones en alguno de los tráficos.</w:t>
      </w:r>
    </w:p>
    <w:p w:rsidR="00E41CD3" w:rsidRDefault="00E41CD3" w:rsidP="00E41CD3">
      <w:pPr>
        <w:jc w:val="both"/>
      </w:pPr>
      <w:r>
        <w:rPr>
          <w:noProof/>
          <w:lang w:eastAsia="es-CL"/>
        </w:rPr>
        <w:drawing>
          <wp:inline distT="0" distB="0" distL="0" distR="0" wp14:anchorId="58BBB99B" wp14:editId="2C635D77">
            <wp:extent cx="5612130" cy="1482090"/>
            <wp:effectExtent l="19050" t="19050" r="26670"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482090"/>
                    </a:xfrm>
                    <a:prstGeom prst="rect">
                      <a:avLst/>
                    </a:prstGeom>
                    <a:ln>
                      <a:solidFill>
                        <a:schemeClr val="tx1"/>
                      </a:solidFill>
                    </a:ln>
                  </pic:spPr>
                </pic:pic>
              </a:graphicData>
            </a:graphic>
          </wp:inline>
        </w:drawing>
      </w:r>
    </w:p>
    <w:p w:rsidR="00E41CD3" w:rsidRDefault="00E41CD3" w:rsidP="00E41CD3">
      <w:pPr>
        <w:jc w:val="both"/>
      </w:pPr>
      <w:r>
        <w:tab/>
        <w:t>Si notamos un día con elevaciones fuera del promedio lo informamos con el día de la aparición (El día 11 en este ejemplo).</w:t>
      </w:r>
    </w:p>
    <w:p w:rsidR="00E41CD3" w:rsidRDefault="00E41CD3" w:rsidP="00E41CD3">
      <w:pPr>
        <w:jc w:val="both"/>
      </w:pPr>
      <w:r>
        <w:tab/>
        <w:t>Ahora tomamos nota sobre la memoria, primero vemos los valores de uso general de la memoria física como el swap.</w:t>
      </w:r>
    </w:p>
    <w:p w:rsidR="00E41CD3" w:rsidRDefault="00E41CD3" w:rsidP="00E41CD3">
      <w:pPr>
        <w:jc w:val="center"/>
      </w:pPr>
      <w:r>
        <w:rPr>
          <w:noProof/>
          <w:lang w:eastAsia="es-CL"/>
        </w:rPr>
        <w:drawing>
          <wp:inline distT="0" distB="0" distL="0" distR="0" wp14:anchorId="181DFF29" wp14:editId="51D283D6">
            <wp:extent cx="2114550" cy="25527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4550" cy="2552700"/>
                    </a:xfrm>
                    <a:prstGeom prst="rect">
                      <a:avLst/>
                    </a:prstGeom>
                    <a:ln>
                      <a:solidFill>
                        <a:schemeClr val="tx1"/>
                      </a:solidFill>
                    </a:ln>
                  </pic:spPr>
                </pic:pic>
              </a:graphicData>
            </a:graphic>
          </wp:inline>
        </w:drawing>
      </w:r>
    </w:p>
    <w:p w:rsidR="002D1E87" w:rsidRDefault="002D1E87" w:rsidP="002D1E87">
      <w:pPr>
        <w:jc w:val="both"/>
      </w:pPr>
      <w:r>
        <w:tab/>
        <w:t>Tomamos los valores de uso y los anotamos en el informe, se recomienda notificar en caso de un uso excesivo de la memoria principal (&gt; 90%) o uso excesivo del swap (&gt; 25%).</w:t>
      </w:r>
    </w:p>
    <w:p w:rsidR="002D1E87" w:rsidRDefault="002D1E87">
      <w:r>
        <w:br w:type="page"/>
      </w:r>
    </w:p>
    <w:p w:rsidR="002D1E87" w:rsidRDefault="002D1E87" w:rsidP="002D1E87">
      <w:pPr>
        <w:jc w:val="both"/>
      </w:pPr>
      <w:r>
        <w:lastRenderedPageBreak/>
        <w:tab/>
        <w:t>Dentro de nuestras métricas aún nos falta la carga de procesamiento del sistema, para esto vamos a la pestaña de carga (“load”), y pulsamos en mostrar más debajo de ella, esto nos habilitará un gráfico, en donde podemos obtener nuestros valores.</w:t>
      </w:r>
    </w:p>
    <w:p w:rsidR="002D1E87" w:rsidRDefault="002D1E87" w:rsidP="002D1E87">
      <w:pPr>
        <w:jc w:val="both"/>
      </w:pPr>
      <w:r>
        <w:rPr>
          <w:noProof/>
          <w:lang w:eastAsia="es-CL"/>
        </w:rPr>
        <w:drawing>
          <wp:inline distT="0" distB="0" distL="0" distR="0" wp14:anchorId="798DB239" wp14:editId="385EE0CE">
            <wp:extent cx="5612130" cy="1507490"/>
            <wp:effectExtent l="19050" t="19050" r="26670" b="165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507490"/>
                    </a:xfrm>
                    <a:prstGeom prst="rect">
                      <a:avLst/>
                    </a:prstGeom>
                    <a:ln>
                      <a:solidFill>
                        <a:schemeClr val="tx1"/>
                      </a:solidFill>
                    </a:ln>
                  </pic:spPr>
                </pic:pic>
              </a:graphicData>
            </a:graphic>
          </wp:inline>
        </w:drawing>
      </w:r>
    </w:p>
    <w:p w:rsidR="002D1E87" w:rsidRDefault="002D1E87" w:rsidP="002D1E87">
      <w:pPr>
        <w:jc w:val="both"/>
      </w:pPr>
      <w:r>
        <w:tab/>
        <w:t xml:space="preserve">Vemos los valores promedios de las cargas y los máximos de nuestro interés, viendo que no se supere los valores delimitados en </w:t>
      </w:r>
      <w:r w:rsidR="00D23379">
        <w:t>el reporte.</w:t>
      </w:r>
    </w:p>
    <w:p w:rsidR="00D23379" w:rsidRDefault="00D23379" w:rsidP="002D1E87">
      <w:pPr>
        <w:jc w:val="both"/>
      </w:pPr>
      <w:r>
        <w:tab/>
        <w:t>Con el hardware ya listo nos enfocaremos ahora en los servicios y su funcionamiento. Para aquello iremos a la sección de estados (“status”) donde pulsaremos en mostrar avanzados (“show advanced”) para ver todos los servicios y sus estados.</w:t>
      </w:r>
    </w:p>
    <w:p w:rsidR="00D23379" w:rsidRDefault="00D23379" w:rsidP="00D23379">
      <w:pPr>
        <w:jc w:val="center"/>
        <w:rPr>
          <w:u w:val="single"/>
        </w:rPr>
      </w:pPr>
      <w:r>
        <w:rPr>
          <w:noProof/>
          <w:lang w:eastAsia="es-CL"/>
        </w:rPr>
        <w:drawing>
          <wp:inline distT="0" distB="0" distL="0" distR="0" wp14:anchorId="4498B2E0" wp14:editId="45D3BD20">
            <wp:extent cx="2667000" cy="39052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439"/>
                    <a:stretch/>
                  </pic:blipFill>
                  <pic:spPr bwMode="auto">
                    <a:xfrm>
                      <a:off x="0" y="0"/>
                      <a:ext cx="2667000" cy="39052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23379" w:rsidRDefault="00D23379" w:rsidP="00D23379">
      <w:pPr>
        <w:jc w:val="both"/>
      </w:pPr>
      <w:r>
        <w:tab/>
        <w:t>Con esta información rellenamos los estados de los servicios.</w:t>
      </w:r>
    </w:p>
    <w:p w:rsidR="00D23379" w:rsidRDefault="00D23379">
      <w:r>
        <w:br w:type="page"/>
      </w:r>
    </w:p>
    <w:p w:rsidR="00D23379" w:rsidRDefault="00D23379" w:rsidP="00D23379">
      <w:pPr>
        <w:jc w:val="both"/>
      </w:pPr>
      <w:r>
        <w:lastRenderedPageBreak/>
        <w:tab/>
        <w:t>Ahora iremos a mensajes y pulsaremos en mostrar más para obtener la gráfica de los mensajes, más exactamente su cantidad y frecuencia durante la semana.</w:t>
      </w:r>
    </w:p>
    <w:p w:rsidR="00D23379" w:rsidRDefault="00D23379" w:rsidP="00D23379">
      <w:pPr>
        <w:jc w:val="both"/>
      </w:pPr>
      <w:r>
        <w:tab/>
        <w:t>Primero tomaremos el gráfico global de la semana.</w:t>
      </w:r>
    </w:p>
    <w:p w:rsidR="00D23379" w:rsidRDefault="00D23379" w:rsidP="00D23379">
      <w:pPr>
        <w:jc w:val="both"/>
      </w:pPr>
      <w:r>
        <w:rPr>
          <w:noProof/>
          <w:lang w:eastAsia="es-CL"/>
        </w:rPr>
        <w:drawing>
          <wp:inline distT="0" distB="0" distL="0" distR="0" wp14:anchorId="23917311" wp14:editId="6109B188">
            <wp:extent cx="5612130" cy="14941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494155"/>
                    </a:xfrm>
                    <a:prstGeom prst="rect">
                      <a:avLst/>
                    </a:prstGeom>
                  </pic:spPr>
                </pic:pic>
              </a:graphicData>
            </a:graphic>
          </wp:inline>
        </w:drawing>
      </w:r>
    </w:p>
    <w:p w:rsidR="00793BA3" w:rsidRDefault="00793BA3" w:rsidP="00D23379">
      <w:pPr>
        <w:jc w:val="both"/>
      </w:pPr>
      <w:r>
        <w:tab/>
        <w:t>De acá nos importan los valores de las amenazas (“</w:t>
      </w:r>
      <w:r>
        <w:rPr>
          <w:i/>
        </w:rPr>
        <w:t>Dangerous</w:t>
      </w:r>
      <w:r>
        <w:t>”) y los spams, más que nada su valor de máximo semanal y lo comparamos al reporte anterior informando el delta entre las semanas.</w:t>
      </w:r>
    </w:p>
    <w:p w:rsidR="00793BA3" w:rsidRDefault="00793BA3" w:rsidP="00D23379">
      <w:pPr>
        <w:jc w:val="both"/>
      </w:pPr>
      <w:r>
        <w:tab/>
        <w:t>Ahora tomamos el global de frecuencias de la semana.</w:t>
      </w:r>
    </w:p>
    <w:p w:rsidR="00793BA3" w:rsidRDefault="00793BA3" w:rsidP="00D23379">
      <w:pPr>
        <w:jc w:val="both"/>
      </w:pPr>
      <w:r>
        <w:rPr>
          <w:noProof/>
          <w:lang w:eastAsia="es-CL"/>
        </w:rPr>
        <w:drawing>
          <wp:inline distT="0" distB="0" distL="0" distR="0" wp14:anchorId="72D76E01" wp14:editId="7B2F2F1E">
            <wp:extent cx="5612130" cy="15259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525905"/>
                    </a:xfrm>
                    <a:prstGeom prst="rect">
                      <a:avLst/>
                    </a:prstGeom>
                  </pic:spPr>
                </pic:pic>
              </a:graphicData>
            </a:graphic>
          </wp:inline>
        </w:drawing>
      </w:r>
    </w:p>
    <w:p w:rsidR="00793BA3" w:rsidRDefault="00793BA3" w:rsidP="00D23379">
      <w:pPr>
        <w:jc w:val="both"/>
      </w:pPr>
      <w:r>
        <w:tab/>
        <w:t>Y notamos irregularidades, en caso de haberlas en el envío de spam, esto se ve al tener elevaciones de color naranjo en el gráfico en un cierto día (el día 17 en nuestro caso) y lo informamos en caso de ser positivo, para una investigación forense posterior.</w:t>
      </w:r>
    </w:p>
    <w:p w:rsidR="00793BA3" w:rsidRPr="00793BA3" w:rsidRDefault="00793BA3" w:rsidP="00D23379">
      <w:pPr>
        <w:jc w:val="both"/>
      </w:pPr>
      <w:r>
        <w:tab/>
        <w:t>Ahora miramos el gráfico de conexiones rechazadas, miramos</w:t>
      </w:r>
      <w:bookmarkStart w:id="0" w:name="_GoBack"/>
      <w:bookmarkEnd w:id="0"/>
    </w:p>
    <w:sectPr w:rsidR="00793BA3" w:rsidRPr="00793BA3" w:rsidSect="00803E9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E9B"/>
    <w:rsid w:val="002D1E87"/>
    <w:rsid w:val="006C04C1"/>
    <w:rsid w:val="00793BA3"/>
    <w:rsid w:val="00803E9B"/>
    <w:rsid w:val="00CE05F8"/>
    <w:rsid w:val="00D23379"/>
    <w:rsid w:val="00E41CD3"/>
    <w:rsid w:val="00E60070"/>
    <w:rsid w:val="00E825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03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3E9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03E9B"/>
    <w:rPr>
      <w:rFonts w:eastAsiaTheme="minorEastAsia"/>
      <w:lang w:eastAsia="es-CL"/>
    </w:rPr>
  </w:style>
  <w:style w:type="paragraph" w:styleId="Textodeglobo">
    <w:name w:val="Balloon Text"/>
    <w:basedOn w:val="Normal"/>
    <w:link w:val="TextodegloboCar"/>
    <w:uiPriority w:val="99"/>
    <w:semiHidden/>
    <w:unhideWhenUsed/>
    <w:rsid w:val="00803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E9B"/>
    <w:rPr>
      <w:rFonts w:ascii="Tahoma" w:hAnsi="Tahoma" w:cs="Tahoma"/>
      <w:sz w:val="16"/>
      <w:szCs w:val="16"/>
    </w:rPr>
  </w:style>
  <w:style w:type="character" w:customStyle="1" w:styleId="Ttulo1Car">
    <w:name w:val="Título 1 Car"/>
    <w:basedOn w:val="Fuentedeprrafopredeter"/>
    <w:link w:val="Ttulo1"/>
    <w:uiPriority w:val="9"/>
    <w:rsid w:val="00803E9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03E9B"/>
    <w:pPr>
      <w:outlineLvl w:val="9"/>
    </w:pPr>
    <w:rPr>
      <w:lang w:eastAsia="es-CL"/>
    </w:rPr>
  </w:style>
  <w:style w:type="paragraph" w:styleId="Epgrafe">
    <w:name w:val="caption"/>
    <w:basedOn w:val="Normal"/>
    <w:next w:val="Normal"/>
    <w:uiPriority w:val="35"/>
    <w:unhideWhenUsed/>
    <w:qFormat/>
    <w:rsid w:val="00803E9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03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3E9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03E9B"/>
    <w:rPr>
      <w:rFonts w:eastAsiaTheme="minorEastAsia"/>
      <w:lang w:eastAsia="es-CL"/>
    </w:rPr>
  </w:style>
  <w:style w:type="paragraph" w:styleId="Textodeglobo">
    <w:name w:val="Balloon Text"/>
    <w:basedOn w:val="Normal"/>
    <w:link w:val="TextodegloboCar"/>
    <w:uiPriority w:val="99"/>
    <w:semiHidden/>
    <w:unhideWhenUsed/>
    <w:rsid w:val="00803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E9B"/>
    <w:rPr>
      <w:rFonts w:ascii="Tahoma" w:hAnsi="Tahoma" w:cs="Tahoma"/>
      <w:sz w:val="16"/>
      <w:szCs w:val="16"/>
    </w:rPr>
  </w:style>
  <w:style w:type="character" w:customStyle="1" w:styleId="Ttulo1Car">
    <w:name w:val="Título 1 Car"/>
    <w:basedOn w:val="Fuentedeprrafopredeter"/>
    <w:link w:val="Ttulo1"/>
    <w:uiPriority w:val="9"/>
    <w:rsid w:val="00803E9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03E9B"/>
    <w:pPr>
      <w:outlineLvl w:val="9"/>
    </w:pPr>
    <w:rPr>
      <w:lang w:eastAsia="es-CL"/>
    </w:rPr>
  </w:style>
  <w:style w:type="paragraph" w:styleId="Epgrafe">
    <w:name w:val="caption"/>
    <w:basedOn w:val="Normal"/>
    <w:next w:val="Normal"/>
    <w:uiPriority w:val="35"/>
    <w:unhideWhenUsed/>
    <w:qFormat/>
    <w:rsid w:val="00803E9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5CD33E5C004AFBB77B2167CD4C025B"/>
        <w:category>
          <w:name w:val="General"/>
          <w:gallery w:val="placeholder"/>
        </w:category>
        <w:types>
          <w:type w:val="bbPlcHdr"/>
        </w:types>
        <w:behaviors>
          <w:behavior w:val="content"/>
        </w:behaviors>
        <w:guid w:val="{92E84A89-0718-4983-8447-0554A522B4C7}"/>
      </w:docPartPr>
      <w:docPartBody>
        <w:p w:rsidR="00000000" w:rsidRDefault="001C5631" w:rsidP="001C5631">
          <w:pPr>
            <w:pStyle w:val="7C5CD33E5C004AFBB77B2167CD4C025B"/>
          </w:pPr>
          <w:r>
            <w:rPr>
              <w:rFonts w:asciiTheme="majorHAnsi" w:eastAsiaTheme="majorEastAsia" w:hAnsiTheme="majorHAnsi" w:cstheme="majorBidi"/>
              <w:sz w:val="72"/>
              <w:szCs w:val="72"/>
              <w:lang w:val="es-ES"/>
            </w:rPr>
            <w:t>[Escriba el título del documento]</w:t>
          </w:r>
        </w:p>
      </w:docPartBody>
    </w:docPart>
    <w:docPart>
      <w:docPartPr>
        <w:name w:val="DCCF7E45CE0A44B9A11B8DE582C3BF4E"/>
        <w:category>
          <w:name w:val="General"/>
          <w:gallery w:val="placeholder"/>
        </w:category>
        <w:types>
          <w:type w:val="bbPlcHdr"/>
        </w:types>
        <w:behaviors>
          <w:behavior w:val="content"/>
        </w:behaviors>
        <w:guid w:val="{7DA0BA3B-AE61-4299-AE29-D8FB08C8F0E8}"/>
      </w:docPartPr>
      <w:docPartBody>
        <w:p w:rsidR="00000000" w:rsidRDefault="001C5631" w:rsidP="001C5631">
          <w:pPr>
            <w:pStyle w:val="DCCF7E45CE0A44B9A11B8DE582C3BF4E"/>
          </w:pPr>
          <w:r>
            <w:rPr>
              <w:rFonts w:asciiTheme="majorHAnsi" w:eastAsiaTheme="majorEastAsia" w:hAnsiTheme="majorHAnsi" w:cstheme="majorBidi"/>
              <w:sz w:val="36"/>
              <w:szCs w:val="36"/>
              <w:lang w:val="es-ES"/>
            </w:rPr>
            <w:t>[Escriba el subtítulo del documento]</w:t>
          </w:r>
        </w:p>
      </w:docPartBody>
    </w:docPart>
    <w:docPart>
      <w:docPartPr>
        <w:name w:val="321835F50E334A89B2835608F3B41032"/>
        <w:category>
          <w:name w:val="General"/>
          <w:gallery w:val="placeholder"/>
        </w:category>
        <w:types>
          <w:type w:val="bbPlcHdr"/>
        </w:types>
        <w:behaviors>
          <w:behavior w:val="content"/>
        </w:behaviors>
        <w:guid w:val="{3FAA6313-B026-40EB-B62E-84697EB40055}"/>
      </w:docPartPr>
      <w:docPartBody>
        <w:p w:rsidR="00000000" w:rsidRDefault="001C5631" w:rsidP="001C5631">
          <w:pPr>
            <w:pStyle w:val="321835F50E334A89B2835608F3B41032"/>
          </w:pPr>
          <w:r>
            <w:rPr>
              <w:lang w:val="es-ES"/>
            </w:rPr>
            <w:t>[Seleccione la fecha]</w:t>
          </w:r>
        </w:p>
      </w:docPartBody>
    </w:docPart>
    <w:docPart>
      <w:docPartPr>
        <w:name w:val="DA3BCD6F08AC4690921D4324F657437A"/>
        <w:category>
          <w:name w:val="General"/>
          <w:gallery w:val="placeholder"/>
        </w:category>
        <w:types>
          <w:type w:val="bbPlcHdr"/>
        </w:types>
        <w:behaviors>
          <w:behavior w:val="content"/>
        </w:behaviors>
        <w:guid w:val="{EA1AF72E-FB16-4C64-99A9-FAE51CF99CF9}"/>
      </w:docPartPr>
      <w:docPartBody>
        <w:p w:rsidR="00000000" w:rsidRDefault="001C5631" w:rsidP="001C5631">
          <w:pPr>
            <w:pStyle w:val="DA3BCD6F08AC4690921D4324F657437A"/>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31"/>
    <w:rsid w:val="001C5631"/>
    <w:rsid w:val="004213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5CD33E5C004AFBB77B2167CD4C025B">
    <w:name w:val="7C5CD33E5C004AFBB77B2167CD4C025B"/>
    <w:rsid w:val="001C5631"/>
  </w:style>
  <w:style w:type="paragraph" w:customStyle="1" w:styleId="DCCF7E45CE0A44B9A11B8DE582C3BF4E">
    <w:name w:val="DCCF7E45CE0A44B9A11B8DE582C3BF4E"/>
    <w:rsid w:val="001C5631"/>
  </w:style>
  <w:style w:type="paragraph" w:customStyle="1" w:styleId="321835F50E334A89B2835608F3B41032">
    <w:name w:val="321835F50E334A89B2835608F3B41032"/>
    <w:rsid w:val="001C5631"/>
  </w:style>
  <w:style w:type="paragraph" w:customStyle="1" w:styleId="DA3BCD6F08AC4690921D4324F657437A">
    <w:name w:val="DA3BCD6F08AC4690921D4324F657437A"/>
    <w:rsid w:val="001C5631"/>
  </w:style>
  <w:style w:type="paragraph" w:customStyle="1" w:styleId="18A1E22A9A3D4BF8A7515F2EF7133260">
    <w:name w:val="18A1E22A9A3D4BF8A7515F2EF7133260"/>
    <w:rsid w:val="001C56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5CD33E5C004AFBB77B2167CD4C025B">
    <w:name w:val="7C5CD33E5C004AFBB77B2167CD4C025B"/>
    <w:rsid w:val="001C5631"/>
  </w:style>
  <w:style w:type="paragraph" w:customStyle="1" w:styleId="DCCF7E45CE0A44B9A11B8DE582C3BF4E">
    <w:name w:val="DCCF7E45CE0A44B9A11B8DE582C3BF4E"/>
    <w:rsid w:val="001C5631"/>
  </w:style>
  <w:style w:type="paragraph" w:customStyle="1" w:styleId="321835F50E334A89B2835608F3B41032">
    <w:name w:val="321835F50E334A89B2835608F3B41032"/>
    <w:rsid w:val="001C5631"/>
  </w:style>
  <w:style w:type="paragraph" w:customStyle="1" w:styleId="DA3BCD6F08AC4690921D4324F657437A">
    <w:name w:val="DA3BCD6F08AC4690921D4324F657437A"/>
    <w:rsid w:val="001C5631"/>
  </w:style>
  <w:style w:type="paragraph" w:customStyle="1" w:styleId="18A1E22A9A3D4BF8A7515F2EF7133260">
    <w:name w:val="18A1E22A9A3D4BF8A7515F2EF7133260"/>
    <w:rsid w:val="001C5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BAD3C-F754-4EE5-83FF-D6FE82A3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Consalud S.A</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generación de reporte</dc:title>
  <dc:subject>Correspondiente a la herramienta mailcleaner</dc:subject>
  <dc:creator>Francisco Abarca Moraga</dc:creator>
  <cp:lastModifiedBy>Francisco Abarca Moraga</cp:lastModifiedBy>
  <cp:revision>1</cp:revision>
  <dcterms:created xsi:type="dcterms:W3CDTF">2019-01-18T13:06:00Z</dcterms:created>
  <dcterms:modified xsi:type="dcterms:W3CDTF">2019-01-18T13:55:00Z</dcterms:modified>
</cp:coreProperties>
</file>