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Times New Roman" w:cs="Times New Roman" w:eastAsia="Times New Roman" w:hAnsi="Times New Roman"/>
          <w:b w:val="1"/>
          <w:bCs w:val="1"/>
          <w:sz w:val="24"/>
          <w:szCs w:val="24"/>
        </w:rPr>
      </w:pPr>
      <w:r w:rsidDel="00000000" w:rsidR="00000000" w:rsidRPr="00000000">
        <w:rPr/>
        <w:drawing>
          <wp:anchor allowOverlap="1" behindDoc="0" distB="0" distT="0" distL="114300" distR="114300" hidden="0" layoutInCell="1" locked="0" relativeHeight="0" simplePos="0">
            <wp:simplePos x="0" y="0"/>
            <wp:positionH relativeFrom="page">
              <wp:align>right</wp:align>
            </wp:positionH>
            <wp:positionV relativeFrom="page">
              <wp:posOffset>69850</wp:posOffset>
            </wp:positionV>
            <wp:extent cx="7772400" cy="10076180"/>
            <wp:effectExtent b="0" l="0" r="0" t="0"/>
            <wp:wrapTopAndBottom distB="0" distT="0"/>
            <wp:docPr id="68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772400" cy="1007618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Times New Roman" w:cs="Times New Roman" w:eastAsia="Times New Roman" w:hAnsi="Times New Roman"/>
          <w:b w:val="1"/>
          <w:bCs w:val="1"/>
          <w:sz w:val="24"/>
          <w:szCs w:val="24"/>
          <w:rtl w:val="0"/>
        </w:rPr>
        <w:t xml:space="preserve">SDC HACKATHON 2026</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Times New Roman" w:cs="Times New Roman" w:eastAsia="Times New Roman" w:hAnsi="Times New Roman"/>
          <w:b w:val="1"/>
          <w:bCs w:val="1"/>
          <w:sz w:val="40"/>
          <w:szCs w:val="40"/>
          <w:rtl w:val="0"/>
        </w:rPr>
        <w:t xml:space="preserve">Technical &amp; Tools Declaration</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Times New Roman" w:cs="Times New Roman" w:eastAsia="Times New Roman" w:hAnsi="Times New Roman"/>
          <w:sz w:val="24"/>
          <w:szCs w:val="24"/>
          <w:rtl w:val="0"/>
        </w:rPr>
        <w:t xml:space="preserve">Hosted by Xiamen University Malaysia (XMUM) AI Club</w:t>
      </w: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rFonts w:ascii="Times New Roman" w:cs="Times New Roman" w:eastAsia="Times New Roman" w:hAnsi="Times New Roman"/>
          <w:sz w:val="24"/>
          <w:szCs w:val="24"/>
          <w:rtl w:val="0"/>
        </w:rPr>
        <w:t xml:space="preserve">Submission Deadline: [Insert date]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Mar>
              <w:top w:w="140.0" w:type="dxa"/>
              <w:left w:w="180.0" w:type="dxa"/>
              <w:bottom w:w="140.0" w:type="dxa"/>
              <w:right w:w="180.0" w:type="dxa"/>
            </w:tcMar>
          </w:tcPr>
          <w:p w:rsidR="00000000" w:rsidDel="00000000" w:rsidP="00000000" w:rsidRDefault="00000000" w:rsidRPr="00000000" w14:paraId="00000006">
            <w:pPr>
              <w:jc w:val="both"/>
              <w:rPr/>
            </w:pPr>
            <w:r w:rsidDel="00000000" w:rsidR="00000000" w:rsidRPr="00000000">
              <w:rPr>
                <w:rFonts w:ascii="Times New Roman" w:cs="Times New Roman" w:eastAsia="Times New Roman" w:hAnsi="Times New Roman"/>
                <w:sz w:val="20"/>
                <w:szCs w:val="20"/>
                <w:rtl w:val="0"/>
              </w:rPr>
              <w:t xml:space="preserve">Instructions: Declare every API, cloud service, AI tool, dataset, model, and sponsor resource your team used to build the project. Complete every section; where a category does not apply, tick “No” or write “None” – do not leave it blank. Submit as a single PDF document named “SDC2026_TeamName_TechDeclaration.pdf” together with your project submission. Undeclared third-party resources discovered at judging may affect your score or eligibility.</w:t>
            </w:r>
            <w:r w:rsidDel="00000000" w:rsidR="00000000" w:rsidRPr="00000000">
              <w:rPr>
                <w:rtl w:val="0"/>
              </w:rPr>
            </w:r>
          </w:p>
        </w:tc>
      </w:tr>
    </w:tbl>
    <w:p w:rsidR="00000000" w:rsidDel="00000000" w:rsidP="00000000" w:rsidRDefault="00000000" w:rsidRPr="00000000" w14:paraId="00000007">
      <w:pPr>
        <w:spacing w:after="200" w:lineRule="auto"/>
        <w:jc w:val="both"/>
        <w:rPr/>
      </w:pPr>
      <w:r w:rsidDel="00000000" w:rsidR="00000000" w:rsidRPr="00000000">
        <w:rPr>
          <w:rtl w:val="0"/>
        </w:rPr>
      </w:r>
    </w:p>
    <w:p w:rsidR="00000000" w:rsidDel="00000000" w:rsidP="00000000" w:rsidRDefault="00000000" w:rsidRPr="00000000" w14:paraId="00000008">
      <w:pPr>
        <w:pStyle w:val="Heading1"/>
        <w:pBdr>
          <w:bottom w:space="0" w:sz="0" w:val="nil"/>
        </w:pBdr>
        <w:jc w:val="both"/>
        <w:rPr/>
      </w:pPr>
      <w:r w:rsidDel="00000000" w:rsidR="00000000" w:rsidRPr="00000000">
        <w:rPr>
          <w:rFonts w:ascii="Times New Roman" w:cs="Times New Roman" w:eastAsia="Times New Roman" w:hAnsi="Times New Roman"/>
          <w:color w:val="000000"/>
          <w:rtl w:val="0"/>
        </w:rPr>
        <w:t xml:space="preserve">1. Team &amp; Project Overview</w:t>
      </w:r>
      <w:r w:rsidDel="00000000" w:rsidR="00000000" w:rsidRPr="00000000">
        <w:rPr>
          <w:rtl w:val="0"/>
        </w:rPr>
      </w:r>
    </w:p>
    <w:tbl>
      <w:tblPr>
        <w:tblStyle w:val="Table2"/>
        <w:tblW w:w="9360.0" w:type="dxa"/>
        <w:jc w:val="left"/>
        <w:tblLayout w:type="fixed"/>
        <w:tblLook w:val="0400"/>
      </w:tblPr>
      <w:tblGrid>
        <w:gridCol w:w="3200"/>
        <w:gridCol w:w="6160"/>
        <w:tblGridChange w:id="0">
          <w:tblGrid>
            <w:gridCol w:w="3200"/>
            <w:gridCol w:w="6160"/>
          </w:tblGrid>
        </w:tblGridChange>
      </w:tblGrid>
      <w:tr>
        <w:trPr>
          <w:cantSplit w:val="0"/>
          <w:trHeight w:val="520" w:hRule="atLeast"/>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80.0" w:type="dxa"/>
            </w:tcMar>
            <w:vAlign w:val="bottom"/>
          </w:tcPr>
          <w:p w:rsidR="00000000" w:rsidDel="00000000" w:rsidP="00000000" w:rsidRDefault="00000000" w:rsidRPr="00000000" w14:paraId="0000000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Team Name</w:t>
            </w:r>
          </w:p>
        </w:tc>
        <w:tc>
          <w:tcPr>
            <w:tcBorders>
              <w:top w:color="000000" w:space="0" w:sz="0" w:val="nil"/>
              <w:left w:color="000000" w:space="0" w:sz="0" w:val="nil"/>
              <w:bottom w:color="000000" w:space="0" w:sz="4" w:val="single"/>
              <w:right w:color="000000" w:space="0" w:sz="0" w:val="nil"/>
            </w:tcBorders>
            <w:tcMar>
              <w:top w:w="60.0" w:type="dxa"/>
              <w:left w:w="80.0" w:type="dxa"/>
              <w:bottom w:w="60.0" w:type="dxa"/>
              <w:right w:w="0.0" w:type="dxa"/>
            </w:tcMar>
          </w:tcPr>
          <w:p w:rsidR="00000000" w:rsidDel="00000000" w:rsidP="00000000" w:rsidRDefault="00000000" w:rsidRPr="00000000" w14:paraId="0000000A">
            <w:pPr>
              <w:jc w:val="both"/>
              <w:rPr/>
            </w:pPr>
            <w:r w:rsidDel="00000000" w:rsidR="00000000" w:rsidRPr="00000000">
              <w:rPr>
                <w:rFonts w:ascii="Times New Roman" w:cs="Times New Roman" w:eastAsia="Times New Roman" w:hAnsi="Times New Roman"/>
                <w:sz w:val="24"/>
                <w:szCs w:val="24"/>
                <w:rtl w:val="0"/>
              </w:rPr>
              <w:t xml:space="preserve">Kita Akan Lawan</w:t>
            </w:r>
            <w:r w:rsidDel="00000000" w:rsidR="00000000" w:rsidRPr="00000000">
              <w:rPr>
                <w:rtl w:val="0"/>
              </w:rPr>
            </w:r>
          </w:p>
        </w:tc>
      </w:tr>
      <w:tr>
        <w:trPr>
          <w:cantSplit w:val="0"/>
          <w:trHeight w:val="520" w:hRule="atLeast"/>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80.0" w:type="dxa"/>
            </w:tcMar>
            <w:vAlign w:val="bottom"/>
          </w:tcPr>
          <w:p w:rsidR="00000000" w:rsidDel="00000000" w:rsidP="00000000" w:rsidRDefault="00000000" w:rsidRPr="00000000" w14:paraId="0000000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 Solution Name</w:t>
            </w:r>
          </w:p>
        </w:tc>
        <w:tc>
          <w:tcPr>
            <w:tcBorders>
              <w:top w:color="000000" w:space="0" w:sz="0" w:val="nil"/>
              <w:left w:color="000000" w:space="0" w:sz="0" w:val="nil"/>
              <w:bottom w:color="000000" w:space="0" w:sz="4" w:val="single"/>
              <w:right w:color="000000" w:space="0" w:sz="0" w:val="nil"/>
            </w:tcBorders>
            <w:tcMar>
              <w:top w:w="60.0" w:type="dxa"/>
              <w:left w:w="80.0" w:type="dxa"/>
              <w:bottom w:w="60.0" w:type="dxa"/>
              <w:right w:w="0.0" w:type="dxa"/>
            </w:tcMar>
          </w:tcPr>
          <w:p>
            <w:pPr>
              <w:spacing w:after="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StockNow</w:t>
            </w:r>
          </w:p>
        </w:tc>
      </w:tr>
      <w:tr>
        <w:trPr>
          <w:cantSplit w:val="0"/>
          <w:trHeight w:val="520" w:hRule="atLeast"/>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80.0" w:type="dxa"/>
            </w:tcMar>
            <w:vAlign w:val="bottom"/>
          </w:tcPr>
          <w:p w:rsidR="00000000" w:rsidDel="00000000" w:rsidP="00000000" w:rsidRDefault="00000000" w:rsidRPr="00000000" w14:paraId="0000000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(Leader)</w:t>
            </w:r>
          </w:p>
        </w:tc>
        <w:tc>
          <w:tcPr>
            <w:tcBorders>
              <w:top w:color="000000" w:space="0" w:sz="0" w:val="nil"/>
              <w:left w:color="000000" w:space="0" w:sz="0" w:val="nil"/>
              <w:bottom w:color="000000" w:space="0" w:sz="4" w:val="single"/>
              <w:right w:color="000000" w:space="0" w:sz="0" w:val="nil"/>
            </w:tcBorders>
            <w:tcMar>
              <w:top w:w="60.0" w:type="dxa"/>
              <w:left w:w="80.0" w:type="dxa"/>
              <w:bottom w:w="60.0" w:type="dxa"/>
              <w:right w:w="0.0" w:type="dxa"/>
            </w:tcMar>
          </w:tcPr>
          <w:p w:rsidR="00000000" w:rsidDel="00000000" w:rsidP="00000000" w:rsidRDefault="00000000" w:rsidRPr="00000000" w14:paraId="0000000F">
            <w:pPr>
              <w:jc w:val="both"/>
              <w:rPr/>
            </w:pPr>
            <w:r w:rsidDel="00000000" w:rsidR="00000000" w:rsidRPr="00000000">
              <w:rPr>
                <w:rFonts w:ascii="Times New Roman" w:cs="Times New Roman" w:eastAsia="Times New Roman" w:hAnsi="Times New Roman"/>
                <w:sz w:val="24"/>
                <w:szCs w:val="24"/>
                <w:rtl w:val="0"/>
              </w:rPr>
              <w:t xml:space="preserve">Alfred Jason Gustono</w:t>
            </w:r>
            <w:r w:rsidDel="00000000" w:rsidR="00000000" w:rsidRPr="00000000">
              <w:rPr>
                <w:rtl w:val="0"/>
              </w:rPr>
            </w:r>
          </w:p>
        </w:tc>
      </w:tr>
      <w:tr>
        <w:trPr>
          <w:cantSplit w:val="0"/>
          <w:trHeight w:val="364.7460937500001" w:hRule="atLeast"/>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80.0" w:type="dxa"/>
            </w:tcMar>
            <w:vAlign w:val="bottom"/>
          </w:tcPr>
          <w:p w:rsidR="00000000" w:rsidDel="00000000" w:rsidP="00000000" w:rsidRDefault="00000000" w:rsidRPr="00000000" w14:paraId="0000001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Email &amp; Phone (Leader)</w:t>
            </w:r>
          </w:p>
        </w:tc>
        <w:tc>
          <w:tcPr>
            <w:tcBorders>
              <w:top w:color="000000" w:space="0" w:sz="0" w:val="nil"/>
              <w:left w:color="000000" w:space="0" w:sz="0" w:val="nil"/>
              <w:bottom w:color="000000" w:space="0" w:sz="4" w:val="single"/>
              <w:right w:color="000000" w:space="0" w:sz="0" w:val="nil"/>
            </w:tcBorders>
            <w:tcMar>
              <w:top w:w="60.0" w:type="dxa"/>
              <w:left w:w="80.0" w:type="dxa"/>
              <w:bottom w:w="60.0" w:type="dxa"/>
              <w:right w:w="0.0" w:type="dxa"/>
            </w:tcMar>
          </w:tcPr>
          <w:p w:rsidR="00000000" w:rsidDel="00000000" w:rsidP="00000000" w:rsidRDefault="00000000" w:rsidRPr="00000000" w14:paraId="00000011">
            <w:pPr>
              <w:jc w:val="both"/>
              <w:rPr/>
            </w:pPr>
            <w:r w:rsidDel="00000000" w:rsidR="00000000" w:rsidRPr="00000000">
              <w:rPr>
                <w:rFonts w:ascii="Times New Roman" w:cs="Times New Roman" w:eastAsia="Times New Roman" w:hAnsi="Times New Roman"/>
                <w:sz w:val="24"/>
                <w:szCs w:val="24"/>
                <w:rtl w:val="0"/>
              </w:rPr>
              <w:t xml:space="preserve">alfredgustono0926@gmail.com</w:t>
            </w:r>
            <w:r w:rsidDel="00000000" w:rsidR="00000000" w:rsidRPr="00000000">
              <w:rPr>
                <w:rtl w:val="0"/>
              </w:rPr>
            </w:r>
            <w:r>
              <w:rPr>
                <w:rFonts w:ascii="Times New Roman" w:cs="Times New Roman" w:eastAsia="Times New Roman" w:hAnsi="Times New Roman"/>
                <w:sz w:val="24"/>
                <w:szCs w:val="24"/>
              </w:rPr>
              <w:t xml:space="preserve"> / </w:t>
            </w:r>
            <w:r>
              <w:rPr>
                <w:rFonts w:ascii="Times New Roman" w:cs="Times New Roman" w:eastAsia="Times New Roman" w:hAnsi="Times New Roman"/>
                <w:highlight w:val="yellow"/>
                <w:sz w:val="24"/>
                <w:szCs w:val="24"/>
              </w:rPr>
              <w:t xml:space="preserve">[leader phone number]</w:t>
            </w:r>
          </w:p>
        </w:tc>
      </w:tr>
      <w:tr>
        <w:trPr>
          <w:cantSplit w:val="0"/>
          <w:trHeight w:val="520" w:hRule="atLeast"/>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80.0" w:type="dxa"/>
            </w:tcMar>
            <w:vAlign w:val="bottom"/>
          </w:tcPr>
          <w:p w:rsidR="00000000" w:rsidDel="00000000" w:rsidP="00000000" w:rsidRDefault="00000000" w:rsidRPr="00000000" w14:paraId="0000001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University Affiliation(s)</w:t>
            </w:r>
          </w:p>
        </w:tc>
        <w:tc>
          <w:tcPr>
            <w:tcBorders>
              <w:top w:color="000000" w:space="0" w:sz="0" w:val="nil"/>
              <w:left w:color="000000" w:space="0" w:sz="0" w:val="nil"/>
              <w:bottom w:color="000000" w:space="0" w:sz="4" w:val="single"/>
              <w:right w:color="000000" w:space="0" w:sz="0" w:val="nil"/>
            </w:tcBorders>
            <w:tcMar>
              <w:top w:w="60.0" w:type="dxa"/>
              <w:left w:w="80.0" w:type="dxa"/>
              <w:bottom w:w="60.0" w:type="dxa"/>
              <w:right w:w="0.0" w:type="dxa"/>
            </w:tcMar>
          </w:tcPr>
          <w:p w:rsidR="00000000" w:rsidDel="00000000" w:rsidP="00000000" w:rsidRDefault="00000000" w:rsidRPr="00000000" w14:paraId="00000013">
            <w:pPr>
              <w:jc w:val="both"/>
              <w:rPr/>
            </w:pPr>
            <w:r w:rsidDel="00000000" w:rsidR="00000000" w:rsidRPr="00000000">
              <w:rPr>
                <w:rFonts w:ascii="Times New Roman" w:cs="Times New Roman" w:eastAsia="Times New Roman" w:hAnsi="Times New Roman"/>
                <w:sz w:val="24"/>
                <w:szCs w:val="24"/>
                <w:rtl w:val="0"/>
              </w:rPr>
              <w:t xml:space="preserve">Xiamen University Malaysia</w:t>
            </w:r>
            <w:r w:rsidDel="00000000" w:rsidR="00000000" w:rsidRPr="00000000">
              <w:rPr>
                <w:rtl w:val="0"/>
              </w:rPr>
            </w:r>
          </w:p>
        </w:tc>
      </w:tr>
      <w:tr>
        <w:trPr>
          <w:cantSplit w:val="0"/>
          <w:trHeight w:val="520" w:hRule="atLeast"/>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80.0" w:type="dxa"/>
            </w:tcMar>
            <w:vAlign w:val="bottom"/>
          </w:tcPr>
          <w:p w:rsidR="00000000" w:rsidDel="00000000" w:rsidP="00000000" w:rsidRDefault="00000000" w:rsidRPr="00000000" w14:paraId="0000001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Live Prototype URL</w:t>
            </w:r>
          </w:p>
        </w:tc>
        <w:tc>
          <w:tcPr>
            <w:tcBorders>
              <w:top w:color="000000" w:space="0" w:sz="0" w:val="nil"/>
              <w:left w:color="000000" w:space="0" w:sz="0" w:val="nil"/>
              <w:bottom w:color="000000" w:space="0" w:sz="4" w:val="single"/>
              <w:right w:color="000000" w:space="0" w:sz="0" w:val="nil"/>
            </w:tcBorders>
            <w:tcMar>
              <w:top w:w="60.0" w:type="dxa"/>
              <w:left w:w="80.0" w:type="dxa"/>
              <w:bottom w:w="60.0" w:type="dxa"/>
              <w:right w:w="0.0" w:type="dxa"/>
            </w:tcMar>
          </w:tcPr>
          <w:p>
            <w:pPr>
              <w:spacing w:after="0" w:lineRule="auto"/>
              <w:jc w:val="both"/>
              <w:rPr>
                <w:rFonts w:ascii="Times New Roman" w:cs="Times New Roman" w:eastAsia="Times New Roman" w:hAnsi="Times New Roman"/>
                <w:sz w:val="24"/>
                <w:szCs w:val="24"/>
              </w:rPr>
            </w:pPr>
            <w:r>
              <w:rPr>
                <w:rFonts w:ascii="Times New Roman" w:cs="Times New Roman" w:eastAsia="Times New Roman" w:hAnsi="Times New Roman"/>
                <w:highlight w:val="yellow"/>
                <w:sz w:val="24"/>
                <w:szCs w:val="24"/>
              </w:rPr>
              <w:t xml:space="preserve">To be provided before judging</w:t>
            </w:r>
          </w:p>
        </w:tc>
      </w:tr>
      <w:tr>
        <w:trPr>
          <w:cantSplit w:val="0"/>
          <w:trHeight w:val="520" w:hRule="atLeast"/>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80.0" w:type="dxa"/>
            </w:tcMar>
            <w:vAlign w:val="bottom"/>
          </w:tcPr>
          <w:p w:rsidR="00000000" w:rsidDel="00000000" w:rsidP="00000000" w:rsidRDefault="00000000" w:rsidRPr="00000000" w14:paraId="00000016">
            <w:pPr>
              <w:rPr/>
            </w:pPr>
            <w:r w:rsidDel="00000000" w:rsidR="00000000" w:rsidRPr="00000000">
              <w:rPr>
                <w:rFonts w:ascii="Times New Roman" w:cs="Times New Roman" w:eastAsia="Times New Roman" w:hAnsi="Times New Roman"/>
                <w:b w:val="1"/>
                <w:bCs w:val="1"/>
                <w:sz w:val="24"/>
                <w:szCs w:val="24"/>
                <w:rtl w:val="0"/>
              </w:rPr>
              <w:t xml:space="preserve">Code Repository URL (public / access granted to judges)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60.0" w:type="dxa"/>
              <w:left w:w="80.0" w:type="dxa"/>
              <w:bottom w:w="60.0" w:type="dxa"/>
              <w:right w:w="0.0" w:type="dxa"/>
            </w:tcMar>
          </w:tcPr>
          <w:p>
            <w:pPr>
              <w:spacing w:after="0" w:lineRule="auto"/>
              <w:jc w:val="both"/>
              <w:rPr>
                <w:rFonts w:ascii="Times New Roman" w:cs="Times New Roman" w:eastAsia="Times New Roman" w:hAnsi="Times New Roman"/>
                <w:sz w:val="24"/>
                <w:szCs w:val="24"/>
              </w:rPr>
            </w:pPr>
            <w:r>
              <w:rPr>
                <w:rFonts w:ascii="Times New Roman" w:cs="Times New Roman" w:eastAsia="Times New Roman" w:hAnsi="Times New Roman"/>
                <w:highlight w:val="yellow"/>
                <w:sz w:val="24"/>
                <w:szCs w:val="24"/>
              </w:rPr>
              <w:t xml:space="preserve">To be provided before judging</w:t>
            </w:r>
          </w:p>
        </w:tc>
      </w:tr>
    </w:tbl>
    <w:p w:rsidR="00000000" w:rsidDel="00000000" w:rsidP="00000000" w:rsidRDefault="00000000" w:rsidRPr="00000000" w14:paraId="00000018">
      <w:pPr>
        <w:pStyle w:val="Heading1"/>
        <w:pageBreakBefore w:val="1"/>
        <w:pBdr>
          <w:bottom w:space="0" w:sz="0" w:val="nil"/>
        </w:pBdr>
        <w:jc w:val="both"/>
        <w:rPr/>
      </w:pPr>
      <w:r w:rsidDel="00000000" w:rsidR="00000000" w:rsidRPr="00000000">
        <w:rPr>
          <w:rFonts w:ascii="Times New Roman" w:cs="Times New Roman" w:eastAsia="Times New Roman" w:hAnsi="Times New Roman"/>
          <w:color w:val="000000"/>
          <w:rtl w:val="0"/>
        </w:rPr>
        <w:t xml:space="preserve">2. Architecture &amp; Technology Stack</w:t>
      </w:r>
      <w:r w:rsidDel="00000000" w:rsidR="00000000" w:rsidRPr="00000000">
        <w:rPr>
          <w:rtl w:val="0"/>
        </w:rPr>
      </w:r>
    </w:p>
    <w:p w:rsidR="00000000" w:rsidDel="00000000" w:rsidP="00000000" w:rsidRDefault="00000000" w:rsidRPr="00000000" w14:paraId="00000019">
      <w:pPr>
        <w:pStyle w:val="Heading2"/>
        <w:jc w:val="both"/>
        <w:rPr/>
      </w:pPr>
      <w:r w:rsidDel="00000000" w:rsidR="00000000" w:rsidRPr="00000000">
        <w:rPr>
          <w:rFonts w:ascii="Times New Roman" w:cs="Times New Roman" w:eastAsia="Times New Roman" w:hAnsi="Times New Roman"/>
          <w:color w:val="000000"/>
          <w:sz w:val="24"/>
          <w:szCs w:val="24"/>
          <w:rtl w:val="0"/>
        </w:rPr>
        <w:t xml:space="preserve">2.1 System Architecture Overview</w:t>
      </w:r>
      <w:r w:rsidDel="00000000" w:rsidR="00000000" w:rsidRPr="00000000">
        <w:rPr>
          <w:rtl w:val="0"/>
        </w:rPr>
      </w:r>
    </w:p>
    <w:p w:rsidR="00000000" w:rsidDel="00000000" w:rsidP="00000000" w:rsidRDefault="00000000" w:rsidRPr="00000000" w14:paraId="0000001A">
      <w:pPr>
        <w:keepNext w:val="1"/>
        <w:spacing w:after="120" w:lineRule="auto"/>
        <w:jc w:val="both"/>
        <w:rPr/>
      </w:pPr>
      <w:sdt>
        <w:sdtPr>
          <w:id w:val="703646314"/>
          <w:tag w:val="goog_rdk_0"/>
        </w:sdtPr>
        <w:sdtContent>
          <w:r w:rsidDel="00000000" w:rsidR="00000000" w:rsidRPr="00000000">
            <w:rPr>
              <w:rFonts w:ascii="Cardo" w:cs="Cardo" w:eastAsia="Cardo" w:hAnsi="Cardo"/>
              <w:i w:val="1"/>
              <w:iCs w:val="1"/>
              <w:sz w:val="24"/>
              <w:szCs w:val="24"/>
              <w:rtl w:val="0"/>
            </w:rPr>
            <w:t xml:space="preserve">Describe how the components declared in this document connect end-to-end (e.g., user interface → backend → AI model/API → database → cloud hosting). Attach a system block diagram as an appendix if available.</w:t>
          </w:r>
        </w:sdtContent>
      </w:sdt>
      <w:r w:rsidDel="00000000" w:rsidR="00000000" w:rsidRPr="00000000">
        <w:rPr>
          <w:rtl w:val="0"/>
        </w:rPr>
      </w:r>
    </w:p>
    <w:p w:rsidR="00000000" w:rsidDel="00000000" w:rsidP="00000000" w:rsidRDefault="00000000" w:rsidRPr="00000000" w14:paraId="0000001B">
      <w:pPr>
        <w:spacing w:after="120" w:lineRule="auto"/>
        <w:jc w:val="both"/>
        <w:rPr/>
      </w:pPr>
      <w:r w:rsidDel="00000000" w:rsidR="00000000" w:rsidRPr="00000000">
        <w:rPr>
          <w:rFonts w:ascii="Times New Roman" w:cs="Times New Roman" w:eastAsia="Times New Roman" w:hAnsi="Times New Roman"/>
          <w:b w:val="1"/>
          <w:bCs w:val="1"/>
          <w:i w:val="1"/>
          <w:iCs w:val="1"/>
          <w:sz w:val="24"/>
          <w:szCs w:val="24"/>
          <w:rtl w:val="0"/>
        </w:rPr>
        <w:t xml:space="preserve">[Maximum 200 words]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2600" w:hRule="atLeast"/>
          <w:tblHeader w:val="0"/>
        </w:trPr>
        <w:tc>
          <w:tcPr>
            <w:tcMar>
              <w:top w:w="140.0" w:type="dxa"/>
              <w:left w:w="160.0" w:type="dxa"/>
              <w:bottom w:w="140.0" w:type="dxa"/>
              <w:right w:w="160.0" w:type="dxa"/>
            </w:tcMar>
          </w:tcPr>
          <w:p>
            <w:pPr>
              <w:spacing w:after="120" w:lineRule="auto"/>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Users (Owner, Manager, Staff) open StockNow in a web browser on a phone or desktop. The Next.js app, deployed on Replit, serves the React interface and server routes. Stock in/out, suppliers, budgets and approvals are read from and written to Supabase PostgreSQL through supabase-js.</w:t>
            </w:r>
          </w:p>
          <w:p>
            <w:pPr>
              <w:spacing w:after="120" w:lineRule="auto"/>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When a restock plan is requested, the server-side engine loads six months of sales, current stock, open orders and the remaining monthly budget from Supabase, then calculates forecasts, safety stock, buy/skip decisions, profit and confidence deterministically. Only these computed results (product names, quantities and amounts, no personal data) are sent to the Google Gemini API, which returns the plan summary and supplier message wording; a fixed template is used if Gemini is unavailable.</w:t>
            </w:r>
          </w:p>
          <w:p>
            <w:pPr>
              <w:spacing w:after="0" w:lineRule="auto"/>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Approved plans are saved as purchase orders. Each supplier message opens in WhatsApp through a click-to-chat link and a person sends it. Every action is written to the activity_logs table. Orbyte modules (Directory, eLeave, notifications, Payment) are shown as simulated integration points in the demo. See Appendix A for the block diagram.</w:t>
            </w:r>
          </w:p>
        </w:tc>
      </w:tr>
    </w:tbl>
    <w:p w:rsidR="00000000" w:rsidDel="00000000" w:rsidP="00000000" w:rsidRDefault="00000000" w:rsidRPr="00000000" w14:paraId="0000001D">
      <w:pPr>
        <w:spacing w:after="120" w:lineRule="auto"/>
        <w:jc w:val="both"/>
        <w:rPr/>
      </w:pPr>
      <w:r w:rsidDel="00000000" w:rsidR="00000000" w:rsidRPr="00000000">
        <w:rPr>
          <w:rtl w:val="0"/>
        </w:rPr>
      </w:r>
    </w:p>
    <w:p w:rsidR="00000000" w:rsidDel="00000000" w:rsidP="00000000" w:rsidRDefault="00000000" w:rsidRPr="00000000" w14:paraId="0000001E">
      <w:pPr>
        <w:pStyle w:val="Heading2"/>
        <w:jc w:val="both"/>
        <w:rPr/>
      </w:pPr>
      <w:r w:rsidDel="00000000" w:rsidR="00000000" w:rsidRPr="00000000">
        <w:rPr>
          <w:rFonts w:ascii="Times New Roman" w:cs="Times New Roman" w:eastAsia="Times New Roman" w:hAnsi="Times New Roman"/>
          <w:color w:val="000000"/>
          <w:sz w:val="24"/>
          <w:szCs w:val="24"/>
          <w:rtl w:val="0"/>
        </w:rPr>
        <w:t xml:space="preserve">2.2 Languages, Frameworks &amp; Libraries</w:t>
      </w:r>
      <w:r w:rsidDel="00000000" w:rsidR="00000000" w:rsidRPr="00000000">
        <w:rPr>
          <w:rtl w:val="0"/>
        </w:rPr>
      </w:r>
    </w:p>
    <w:p w:rsidR="00000000" w:rsidDel="00000000" w:rsidP="00000000" w:rsidRDefault="00000000" w:rsidRPr="00000000" w14:paraId="0000001F">
      <w:pPr>
        <w:keepNext w:val="1"/>
        <w:spacing w:after="120" w:lineRule="auto"/>
        <w:jc w:val="both"/>
        <w:rPr/>
      </w:pPr>
      <w:r w:rsidDel="00000000" w:rsidR="00000000" w:rsidRPr="00000000">
        <w:rPr>
          <w:rFonts w:ascii="Times New Roman" w:cs="Times New Roman" w:eastAsia="Times New Roman" w:hAnsi="Times New Roman"/>
          <w:i w:val="1"/>
          <w:iCs w:val="1"/>
          <w:sz w:val="24"/>
          <w:szCs w:val="24"/>
          <w:rtl w:val="0"/>
        </w:rPr>
        <w:t xml:space="preserve">List the main programming languages, frameworks, and third-party libraries that your team did not create. Open-source use is permitted provided it is declared and properly licensed/attributed.</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00"/>
        <w:gridCol w:w="3960"/>
        <w:gridCol w:w="2100"/>
        <w:tblGridChange w:id="0">
          <w:tblGrid>
            <w:gridCol w:w="3300"/>
            <w:gridCol w:w="3960"/>
            <w:gridCol w:w="2100"/>
          </w:tblGrid>
        </w:tblGridChange>
      </w:tblGrid>
      <w:tr>
        <w:trPr>
          <w:cantSplit w:val="0"/>
          <w:tblHeader w:val="1"/>
        </w:trPr>
        <w:tc>
          <w:tcPr>
            <w:shd w:fill="f2f2f2" w:val="clear"/>
            <w:tcMar>
              <w:top w:w="100.0" w:type="dxa"/>
              <w:left w:w="140.0" w:type="dxa"/>
              <w:bottom w:w="100.0" w:type="dxa"/>
              <w:right w:w="100.0" w:type="dxa"/>
            </w:tcMar>
          </w:tcPr>
          <w:p w:rsidR="00000000" w:rsidDel="00000000" w:rsidP="00000000" w:rsidRDefault="00000000" w:rsidRPr="00000000" w14:paraId="00000020">
            <w:pPr>
              <w:rPr/>
            </w:pPr>
            <w:r w:rsidDel="00000000" w:rsidR="00000000" w:rsidRPr="00000000">
              <w:rPr>
                <w:rFonts w:ascii="Times New Roman" w:cs="Times New Roman" w:eastAsia="Times New Roman" w:hAnsi="Times New Roman"/>
                <w:b w:val="1"/>
                <w:bCs w:val="1"/>
                <w:sz w:val="22"/>
                <w:szCs w:val="22"/>
                <w:rtl w:val="0"/>
              </w:rPr>
              <w:t xml:space="preserve">Name &amp; Version</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21">
            <w:pPr>
              <w:rPr/>
            </w:pPr>
            <w:r w:rsidDel="00000000" w:rsidR="00000000" w:rsidRPr="00000000">
              <w:rPr>
                <w:rFonts w:ascii="Times New Roman" w:cs="Times New Roman" w:eastAsia="Times New Roman" w:hAnsi="Times New Roman"/>
                <w:b w:val="1"/>
                <w:bCs w:val="1"/>
                <w:sz w:val="22"/>
                <w:szCs w:val="22"/>
                <w:rtl w:val="0"/>
              </w:rPr>
              <w:t xml:space="preserve">Purpose in Project</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22">
            <w:pPr>
              <w:rPr/>
            </w:pPr>
            <w:r w:rsidDel="00000000" w:rsidR="00000000" w:rsidRPr="00000000">
              <w:rPr>
                <w:rFonts w:ascii="Times New Roman" w:cs="Times New Roman" w:eastAsia="Times New Roman" w:hAnsi="Times New Roman"/>
                <w:b w:val="1"/>
                <w:bCs w:val="1"/>
                <w:sz w:val="22"/>
                <w:szCs w:val="22"/>
                <w:rtl w:val="0"/>
              </w:rPr>
              <w:t xml:space="preserve">License</w:t>
            </w:r>
            <w:r w:rsidDel="00000000" w:rsidR="00000000" w:rsidRPr="00000000">
              <w:rPr>
                <w:rtl w:val="0"/>
              </w:rPr>
            </w:r>
          </w:p>
        </w:tc>
      </w:tr>
      <w:tr>
        <w:trPr>
          <w:cantSplit w:val="1"/>
          <w:trHeight w:val="520" w:hRule="atLeast"/>
          <w:tblHeader w:val="0"/>
        </w:trPr>
        <w:tc>
          <w:tcPr>
            <w:tcMar>
              <w:top w:w="100.0" w:type="dxa"/>
              <w:left w:w="140.0" w:type="dxa"/>
              <w:bottom w:w="100.0" w:type="dxa"/>
              <w:right w:w="100.0" w:type="dxa"/>
            </w:tcMar>
          </w:tcPr>
          <w:p>
            <w:pPr>
              <w:spacing w:after="0" w:lineRule="auto"/>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JavaScript on Node.js 20+ (Replit: Node.js 22)</w:t>
            </w:r>
          </w:p>
        </w:tc>
        <w:tc>
          <w:tcPr>
            <w:tcMar>
              <w:top w:w="100.0" w:type="dxa"/>
              <w:left w:w="140.0" w:type="dxa"/>
              <w:bottom w:w="100.0" w:type="dxa"/>
              <w:right w:w="100.0" w:type="dxa"/>
            </w:tcMar>
          </w:tcPr>
          <w:p>
            <w:pPr>
              <w:spacing w:after="0" w:lineRule="auto"/>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Programming language and runtime for the UI, server routes and restock engine</w:t>
            </w:r>
          </w:p>
        </w:tc>
        <w:tc>
          <w:tcPr>
            <w:tcMar>
              <w:top w:w="100.0" w:type="dxa"/>
              <w:left w:w="140.0" w:type="dxa"/>
              <w:bottom w:w="100.0" w:type="dxa"/>
              <w:right w:w="100.0" w:type="dxa"/>
            </w:tcMar>
          </w:tcPr>
          <w:p>
            <w:pPr>
              <w:spacing w:after="0" w:lineRule="auto"/>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MIT (Node.js)</w:t>
            </w:r>
          </w:p>
        </w:tc>
      </w:tr>
      <w:tr>
        <w:trPr>
          <w:cantSplit w:val="1"/>
          <w:trHeight w:val="520" w:hRule="atLeast"/>
          <w:tblHeader w:val="0"/>
        </w:trPr>
        <w:tc>
          <w:tcPr>
            <w:tcMar>
              <w:top w:w="100.0" w:type="dxa"/>
              <w:left w:w="140.0" w:type="dxa"/>
              <w:bottom w:w="100.0" w:type="dxa"/>
              <w:right w:w="100.0" w:type="dxa"/>
            </w:tcMar>
          </w:tcPr>
          <w:p>
            <w:pPr>
              <w:spacing w:after="0" w:lineRule="auto"/>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Next.js 15.5.28</w:t>
            </w:r>
          </w:p>
        </w:tc>
        <w:tc>
          <w:tcPr>
            <w:tcMar>
              <w:top w:w="100.0" w:type="dxa"/>
              <w:left w:w="140.0" w:type="dxa"/>
              <w:bottom w:w="100.0" w:type="dxa"/>
              <w:right w:w="100.0" w:type="dxa"/>
            </w:tcMar>
          </w:tcPr>
          <w:p>
            <w:pPr>
              <w:spacing w:after="0" w:lineRule="auto"/>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Web framework: pages, server routes and production build</w:t>
            </w:r>
          </w:p>
        </w:tc>
        <w:tc>
          <w:tcPr>
            <w:tcMar>
              <w:top w:w="100.0" w:type="dxa"/>
              <w:left w:w="140.0" w:type="dxa"/>
              <w:bottom w:w="100.0" w:type="dxa"/>
              <w:right w:w="100.0" w:type="dxa"/>
            </w:tcMar>
          </w:tcPr>
          <w:p>
            <w:pPr>
              <w:spacing w:after="0" w:lineRule="auto"/>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MIT</w:t>
            </w:r>
          </w:p>
        </w:tc>
      </w:tr>
      <w:tr>
        <w:trPr>
          <w:cantSplit w:val="1"/>
          <w:trHeight w:val="520" w:hRule="atLeast"/>
          <w:tblHeader w:val="0"/>
        </w:trPr>
        <w:tc>
          <w:tcPr>
            <w:tcMar>
              <w:top w:w="100.0" w:type="dxa"/>
              <w:left w:w="140.0" w:type="dxa"/>
              <w:bottom w:w="100.0" w:type="dxa"/>
              <w:right w:w="100.0" w:type="dxa"/>
            </w:tcMar>
          </w:tcPr>
          <w:p>
            <w:pPr>
              <w:spacing w:after="0" w:lineRule="auto"/>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React 19.2.0</w:t>
            </w:r>
          </w:p>
        </w:tc>
        <w:tc>
          <w:tcPr>
            <w:tcMar>
              <w:top w:w="100.0" w:type="dxa"/>
              <w:left w:w="140.0" w:type="dxa"/>
              <w:bottom w:w="100.0" w:type="dxa"/>
              <w:right w:w="100.0" w:type="dxa"/>
            </w:tcMar>
          </w:tcPr>
          <w:p>
            <w:pPr>
              <w:spacing w:after="0" w:lineRule="auto"/>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User-interface components</w:t>
            </w:r>
          </w:p>
        </w:tc>
        <w:tc>
          <w:tcPr>
            <w:tcMar>
              <w:top w:w="100.0" w:type="dxa"/>
              <w:left w:w="140.0" w:type="dxa"/>
              <w:bottom w:w="100.0" w:type="dxa"/>
              <w:right w:w="100.0" w:type="dxa"/>
            </w:tcMar>
          </w:tcPr>
          <w:p>
            <w:pPr>
              <w:spacing w:after="0" w:lineRule="auto"/>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MIT</w:t>
            </w:r>
          </w:p>
        </w:tc>
      </w:tr>
      <w:tr>
        <w:trPr>
          <w:cantSplit w:val="1"/>
          <w:trHeight w:val="520" w:hRule="atLeast"/>
          <w:tblHeader w:val="0"/>
        </w:trPr>
        <w:tc>
          <w:tcPr>
            <w:tcMar>
              <w:top w:w="100.0" w:type="dxa"/>
              <w:left w:w="140.0" w:type="dxa"/>
              <w:bottom w:w="100.0" w:type="dxa"/>
              <w:right w:w="100.0" w:type="dxa"/>
            </w:tcMar>
          </w:tcPr>
          <w:p>
            <w:pPr>
              <w:spacing w:after="0" w:lineRule="auto"/>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lucide-react 0.555.0</w:t>
            </w:r>
          </w:p>
        </w:tc>
        <w:tc>
          <w:tcPr>
            <w:tcMar>
              <w:top w:w="100.0" w:type="dxa"/>
              <w:left w:w="140.0" w:type="dxa"/>
              <w:bottom w:w="100.0" w:type="dxa"/>
              <w:right w:w="100.0" w:type="dxa"/>
            </w:tcMar>
          </w:tcPr>
          <w:p>
            <w:pPr>
              <w:spacing w:after="0" w:lineRule="auto"/>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Interface icons</w:t>
            </w:r>
          </w:p>
        </w:tc>
        <w:tc>
          <w:tcPr>
            <w:tcMar>
              <w:top w:w="100.0" w:type="dxa"/>
              <w:left w:w="140.0" w:type="dxa"/>
              <w:bottom w:w="100.0" w:type="dxa"/>
              <w:right w:w="100.0" w:type="dxa"/>
            </w:tcMar>
          </w:tcPr>
          <w:p>
            <w:pPr>
              <w:spacing w:after="0" w:lineRule="auto"/>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ISC</w:t>
            </w:r>
          </w:p>
        </w:tc>
      </w:tr>
      <w:tr>
        <w:trPr>
          <w:cantSplit w:val="1"/>
          <w:trHeight w:val="520" w:hRule="atLeast"/>
          <w:tblHeader w:val="0"/>
        </w:trPr>
        <w:tc>
          <w:tcPr>
            <w:tcMar>
              <w:top w:w="100.0" w:type="dxa"/>
              <w:left w:w="140.0" w:type="dxa"/>
              <w:bottom w:w="100.0" w:type="dxa"/>
              <w:right w:w="100.0" w:type="dxa"/>
            </w:tcMar>
          </w:tcPr>
          <w:p>
            <w:pPr>
              <w:spacing w:after="0" w:lineRule="auto"/>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@supabase/supabase-js 2.117.0</w:t>
            </w:r>
          </w:p>
        </w:tc>
        <w:tc>
          <w:tcPr>
            <w:tcMar>
              <w:top w:w="100.0" w:type="dxa"/>
              <w:left w:w="140.0" w:type="dxa"/>
              <w:bottom w:w="100.0" w:type="dxa"/>
              <w:right w:w="100.0" w:type="dxa"/>
            </w:tcMar>
          </w:tcPr>
          <w:p>
            <w:pPr>
              <w:spacing w:after="0" w:lineRule="auto"/>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Client for reading and writing the Supabase PostgreSQL database</w:t>
            </w:r>
          </w:p>
        </w:tc>
        <w:tc>
          <w:tcPr>
            <w:tcMar>
              <w:top w:w="100.0" w:type="dxa"/>
              <w:left w:w="140.0" w:type="dxa"/>
              <w:bottom w:w="100.0" w:type="dxa"/>
              <w:right w:w="100.0" w:type="dxa"/>
            </w:tcMar>
          </w:tcPr>
          <w:p>
            <w:pPr>
              <w:spacing w:after="0" w:lineRule="auto"/>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MIT</w:t>
            </w:r>
          </w:p>
        </w:tc>
      </w:tr>
      <w:tr>
        <w:trPr>
          <w:cantSplit w:val="1"/>
          <w:trHeight w:val="520" w:hRule="atLeast"/>
          <w:tblHeader w:val="0"/>
        </w:trPr>
        <w:tc>
          <w:tcPr>
            <w:tcMar>
              <w:top w:w="100.0" w:type="dxa"/>
              <w:left w:w="140.0" w:type="dxa"/>
              <w:bottom w:w="100.0" w:type="dxa"/>
              <w:right w:w="100.0" w:type="dxa"/>
            </w:tcMar>
          </w:tcPr>
          <w:p>
            <w:pPr>
              <w:spacing w:after="0" w:lineRule="auto"/>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Inter typeface (Google Fonts)</w:t>
            </w:r>
          </w:p>
        </w:tc>
        <w:tc>
          <w:tcPr>
            <w:tcMar>
              <w:top w:w="100.0" w:type="dxa"/>
              <w:left w:w="140.0" w:type="dxa"/>
              <w:bottom w:w="100.0" w:type="dxa"/>
              <w:right w:w="100.0" w:type="dxa"/>
            </w:tcMar>
          </w:tcPr>
          <w:p>
            <w:pPr>
              <w:spacing w:after="0" w:lineRule="auto"/>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Interface font</w:t>
            </w:r>
          </w:p>
        </w:tc>
        <w:tc>
          <w:tcPr>
            <w:tcMar>
              <w:top w:w="100.0" w:type="dxa"/>
              <w:left w:w="140.0" w:type="dxa"/>
              <w:bottom w:w="100.0" w:type="dxa"/>
              <w:right w:w="100.0" w:type="dxa"/>
            </w:tcMar>
          </w:tcPr>
          <w:p>
            <w:pPr>
              <w:spacing w:after="0" w:lineRule="auto"/>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SIL Open Font License 1.1</w:t>
            </w:r>
          </w:p>
        </w:tc>
      </w:tr>
    </w:tbl>
    <w:p w:rsidR="00000000" w:rsidDel="00000000" w:rsidP="00000000" w:rsidRDefault="00000000" w:rsidRPr="00000000" w14:paraId="00000035">
      <w:pPr>
        <w:pStyle w:val="Heading1"/>
        <w:pageBreakBefore w:val="1"/>
        <w:pBdr>
          <w:bottom w:space="0" w:sz="0" w:val="nil"/>
        </w:pBdr>
        <w:jc w:val="both"/>
        <w:rPr/>
      </w:pPr>
      <w:r w:rsidDel="00000000" w:rsidR="00000000" w:rsidRPr="00000000">
        <w:rPr>
          <w:rFonts w:ascii="Times New Roman" w:cs="Times New Roman" w:eastAsia="Times New Roman" w:hAnsi="Times New Roman"/>
          <w:color w:val="000000"/>
          <w:rtl w:val="0"/>
        </w:rPr>
        <w:t xml:space="preserve">3. APIs &amp; Cloud Services</w:t>
      </w:r>
      <w:r w:rsidDel="00000000" w:rsidR="00000000" w:rsidRPr="00000000">
        <w:rPr>
          <w:rtl w:val="0"/>
        </w:rPr>
      </w:r>
    </w:p>
    <w:p w:rsidR="00000000" w:rsidDel="00000000" w:rsidP="00000000" w:rsidRDefault="00000000" w:rsidRPr="00000000" w14:paraId="00000036">
      <w:pPr>
        <w:pStyle w:val="Heading2"/>
        <w:jc w:val="both"/>
        <w:rPr/>
      </w:pPr>
      <w:r w:rsidDel="00000000" w:rsidR="00000000" w:rsidRPr="00000000">
        <w:rPr>
          <w:rFonts w:ascii="Times New Roman" w:cs="Times New Roman" w:eastAsia="Times New Roman" w:hAnsi="Times New Roman"/>
          <w:color w:val="000000"/>
          <w:sz w:val="24"/>
          <w:szCs w:val="24"/>
          <w:rtl w:val="0"/>
        </w:rPr>
        <w:t xml:space="preserve">3.1 External APIs</w:t>
      </w:r>
      <w:r w:rsidDel="00000000" w:rsidR="00000000" w:rsidRPr="00000000">
        <w:rPr>
          <w:rtl w:val="0"/>
        </w:rPr>
      </w:r>
    </w:p>
    <w:p w:rsidR="00000000" w:rsidDel="00000000" w:rsidP="00000000" w:rsidRDefault="00000000" w:rsidRPr="00000000" w14:paraId="00000037">
      <w:pPr>
        <w:keepNext w:val="1"/>
        <w:spacing w:after="120" w:lineRule="auto"/>
        <w:jc w:val="both"/>
        <w:rPr/>
      </w:pPr>
      <w:r w:rsidDel="00000000" w:rsidR="00000000" w:rsidRPr="00000000">
        <w:rPr>
          <w:rFonts w:ascii="Times New Roman" w:cs="Times New Roman" w:eastAsia="Times New Roman" w:hAnsi="Times New Roman"/>
          <w:i w:val="1"/>
          <w:iCs w:val="1"/>
          <w:sz w:val="24"/>
          <w:szCs w:val="24"/>
          <w:rtl w:val="0"/>
        </w:rPr>
        <w:t xml:space="preserve">List every external API your solution calls (GenAI, maps, payments, messaging, data feeds, etc.). Do not include API keys or secrets in this document.</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3860"/>
        <w:gridCol w:w="2500"/>
        <w:tblGridChange w:id="0">
          <w:tblGrid>
            <w:gridCol w:w="3000"/>
            <w:gridCol w:w="3860"/>
            <w:gridCol w:w="2500"/>
          </w:tblGrid>
        </w:tblGridChange>
      </w:tblGrid>
      <w:tr>
        <w:trPr>
          <w:cantSplit w:val="0"/>
          <w:tblHeader w:val="1"/>
        </w:trPr>
        <w:tc>
          <w:tcPr>
            <w:shd w:fill="f2f2f2" w:val="clear"/>
            <w:tcMar>
              <w:top w:w="100.0" w:type="dxa"/>
              <w:left w:w="140.0" w:type="dxa"/>
              <w:bottom w:w="100.0" w:type="dxa"/>
              <w:right w:w="100.0" w:type="dxa"/>
            </w:tcMar>
          </w:tcPr>
          <w:p w:rsidR="00000000" w:rsidDel="00000000" w:rsidP="00000000" w:rsidRDefault="00000000" w:rsidRPr="00000000" w14:paraId="00000038">
            <w:pPr>
              <w:rPr/>
            </w:pPr>
            <w:r w:rsidDel="00000000" w:rsidR="00000000" w:rsidRPr="00000000">
              <w:rPr>
                <w:rFonts w:ascii="Times New Roman" w:cs="Times New Roman" w:eastAsia="Times New Roman" w:hAnsi="Times New Roman"/>
                <w:b w:val="1"/>
                <w:bCs w:val="1"/>
                <w:sz w:val="22"/>
                <w:szCs w:val="22"/>
                <w:rtl w:val="0"/>
              </w:rPr>
              <w:t xml:space="preserve">API &amp; Provider</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39">
            <w:pPr>
              <w:rPr/>
            </w:pPr>
            <w:r w:rsidDel="00000000" w:rsidR="00000000" w:rsidRPr="00000000">
              <w:rPr>
                <w:rFonts w:ascii="Times New Roman" w:cs="Times New Roman" w:eastAsia="Times New Roman" w:hAnsi="Times New Roman"/>
                <w:b w:val="1"/>
                <w:bCs w:val="1"/>
                <w:sz w:val="22"/>
                <w:szCs w:val="22"/>
                <w:rtl w:val="0"/>
              </w:rPr>
              <w:t xml:space="preserve">Purpose in Project</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3A">
            <w:pPr>
              <w:rPr/>
            </w:pPr>
            <w:r w:rsidDel="00000000" w:rsidR="00000000" w:rsidRPr="00000000">
              <w:rPr>
                <w:rFonts w:ascii="Times New Roman" w:cs="Times New Roman" w:eastAsia="Times New Roman" w:hAnsi="Times New Roman"/>
                <w:b w:val="1"/>
                <w:bCs w:val="1"/>
                <w:sz w:val="22"/>
                <w:szCs w:val="22"/>
                <w:rtl w:val="0"/>
              </w:rPr>
              <w:t xml:space="preserve">Access Tier (free / paid / sponsor-provided)</w:t>
            </w:r>
            <w:r w:rsidDel="00000000" w:rsidR="00000000" w:rsidRPr="00000000">
              <w:rPr>
                <w:rtl w:val="0"/>
              </w:rPr>
            </w:r>
          </w:p>
        </w:tc>
      </w:tr>
      <w:tr>
        <w:trPr>
          <w:cantSplit w:val="1"/>
          <w:trHeight w:val="520" w:hRule="atLeast"/>
          <w:tblHeader w:val="0"/>
        </w:trPr>
        <w:tc>
          <w:tcPr>
            <w:tcMar>
              <w:top w:w="100.0" w:type="dxa"/>
              <w:left w:w="140.0" w:type="dxa"/>
              <w:bottom w:w="100.0" w:type="dxa"/>
              <w:right w:w="100.0" w:type="dxa"/>
            </w:tcMar>
          </w:tcPr>
          <w:p>
            <w:pPr>
              <w:spacing w:after="0" w:lineRule="auto"/>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Google Gemini API (Google)</w:t>
            </w:r>
          </w:p>
        </w:tc>
        <w:tc>
          <w:tcPr>
            <w:tcMar>
              <w:top w:w="100.0" w:type="dxa"/>
              <w:left w:w="140.0" w:type="dxa"/>
              <w:bottom w:w="100.0" w:type="dxa"/>
              <w:right w:w="100.0" w:type="dxa"/>
            </w:tcMar>
          </w:tcPr>
          <w:p>
            <w:pPr>
              <w:spacing w:after="0" w:lineRule="auto"/>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Writes the restock plan summary and supplier order/reminder messages from figures already computed by the engine</w:t>
            </w:r>
          </w:p>
        </w:tc>
        <w:tc>
          <w:tcPr>
            <w:tcMar>
              <w:top w:w="100.0" w:type="dxa"/>
              <w:left w:w="140.0" w:type="dxa"/>
              <w:bottom w:w="100.0" w:type="dxa"/>
              <w:right w:w="100.0" w:type="dxa"/>
            </w:tcMar>
          </w:tcPr>
          <w:p>
            <w:pPr>
              <w:spacing w:after="0" w:lineRule="auto"/>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Free tier (team's own account)</w:t>
            </w:r>
          </w:p>
        </w:tc>
      </w:tr>
      <w:tr>
        <w:trPr>
          <w:cantSplit w:val="1"/>
          <w:trHeight w:val="520" w:hRule="atLeast"/>
          <w:tblHeader w:val="0"/>
        </w:trPr>
        <w:tc>
          <w:tcPr>
            <w:tcMar>
              <w:top w:w="100.0" w:type="dxa"/>
              <w:left w:w="140.0" w:type="dxa"/>
              <w:bottom w:w="100.0" w:type="dxa"/>
              <w:right w:w="100.0" w:type="dxa"/>
            </w:tcMar>
          </w:tcPr>
          <w:p>
            <w:pPr>
              <w:spacing w:after="0" w:lineRule="auto"/>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Supabase API (Supabase Inc.)</w:t>
            </w:r>
          </w:p>
        </w:tc>
        <w:tc>
          <w:tcPr>
            <w:tcMar>
              <w:top w:w="100.0" w:type="dxa"/>
              <w:left w:w="140.0" w:type="dxa"/>
              <w:bottom w:w="100.0" w:type="dxa"/>
              <w:right w:w="100.0" w:type="dxa"/>
            </w:tcMar>
          </w:tcPr>
          <w:p>
            <w:pPr>
              <w:spacing w:after="0" w:lineRule="auto"/>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Database reads and writes for products, stock movements, plans, orders, settings and activity log</w:t>
            </w:r>
          </w:p>
        </w:tc>
        <w:tc>
          <w:tcPr>
            <w:tcMar>
              <w:top w:w="100.0" w:type="dxa"/>
              <w:left w:w="140.0" w:type="dxa"/>
              <w:bottom w:w="100.0" w:type="dxa"/>
              <w:right w:w="100.0" w:type="dxa"/>
            </w:tcMar>
          </w:tcPr>
          <w:p>
            <w:pPr>
              <w:spacing w:after="0" w:lineRule="auto"/>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Free tier</w:t>
            </w:r>
          </w:p>
        </w:tc>
      </w:tr>
      <w:tr>
        <w:trPr>
          <w:cantSplit w:val="1"/>
          <w:trHeight w:val="520" w:hRule="atLeast"/>
          <w:tblHeader w:val="0"/>
        </w:trPr>
        <w:tc>
          <w:tcPr>
            <w:tcMar>
              <w:top w:w="100.0" w:type="dxa"/>
              <w:left w:w="140.0" w:type="dxa"/>
              <w:bottom w:w="100.0" w:type="dxa"/>
              <w:right w:w="100.0" w:type="dxa"/>
            </w:tcMar>
          </w:tcPr>
          <w:p>
            <w:pPr>
              <w:spacing w:after="0" w:lineRule="auto"/>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WhatsApp click-to-chat link, wa.me (Meta)</w:t>
            </w:r>
          </w:p>
        </w:tc>
        <w:tc>
          <w:tcPr>
            <w:tcMar>
              <w:top w:w="100.0" w:type="dxa"/>
              <w:left w:w="140.0" w:type="dxa"/>
              <w:bottom w:w="100.0" w:type="dxa"/>
              <w:right w:w="100.0" w:type="dxa"/>
            </w:tcMar>
          </w:tcPr>
          <w:p>
            <w:pPr>
              <w:spacing w:after="0" w:lineRule="auto"/>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Opens a pre-filled supplier message; a person sends it. No API key or automatic sending</w:t>
            </w:r>
          </w:p>
        </w:tc>
        <w:tc>
          <w:tcPr>
            <w:tcMar>
              <w:top w:w="100.0" w:type="dxa"/>
              <w:left w:w="140.0" w:type="dxa"/>
              <w:bottom w:w="100.0" w:type="dxa"/>
              <w:right w:w="100.0" w:type="dxa"/>
            </w:tcMar>
          </w:tcPr>
          <w:p>
            <w:pPr>
              <w:spacing w:after="0" w:lineRule="auto"/>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Free</w:t>
            </w:r>
          </w:p>
        </w:tc>
      </w:tr>
      <w:tr>
        <w:trPr>
          <w:cantSplit w:val="1"/>
          <w:trHeight w:val="520" w:hRule="atLeast"/>
          <w:tblHeader w:val="0"/>
        </w:trPr>
        <w:tc>
          <w:tcPr>
            <w:tcMar>
              <w:top w:w="100.0" w:type="dxa"/>
              <w:left w:w="140.0" w:type="dxa"/>
              <w:bottom w:w="100.0" w:type="dxa"/>
              <w:right w:w="100.0" w:type="dxa"/>
            </w:tcMar>
          </w:tcPr>
          <w:p>
            <w:pPr>
              <w:spacing w:after="0" w:lineRule="auto"/>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Google Fonts (Google)</w:t>
            </w:r>
          </w:p>
        </w:tc>
        <w:tc>
          <w:tcPr>
            <w:tcMar>
              <w:top w:w="100.0" w:type="dxa"/>
              <w:left w:w="140.0" w:type="dxa"/>
              <w:bottom w:w="100.0" w:type="dxa"/>
              <w:right w:w="100.0" w:type="dxa"/>
            </w:tcMar>
          </w:tcPr>
          <w:p>
            <w:pPr>
              <w:spacing w:after="0" w:lineRule="auto"/>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Serves the Inter font</w:t>
            </w:r>
          </w:p>
        </w:tc>
        <w:tc>
          <w:tcPr>
            <w:tcMar>
              <w:top w:w="100.0" w:type="dxa"/>
              <w:left w:w="140.0" w:type="dxa"/>
              <w:bottom w:w="100.0" w:type="dxa"/>
              <w:right w:w="100.0" w:type="dxa"/>
            </w:tcMar>
          </w:tcPr>
          <w:p>
            <w:pPr>
              <w:spacing w:after="0" w:lineRule="auto"/>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Free</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47">
            <w:pPr>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48">
            <w:pPr>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49">
            <w:pPr>
              <w:rPr/>
            </w:pPr>
            <w:r w:rsidDel="00000000" w:rsidR="00000000" w:rsidRPr="00000000">
              <w:rPr>
                <w:rtl w:val="0"/>
              </w:rPr>
            </w:r>
          </w:p>
        </w:tc>
      </w:tr>
    </w:tbl>
    <w:p w:rsidR="00000000" w:rsidDel="00000000" w:rsidP="00000000" w:rsidRDefault="00000000" w:rsidRPr="00000000" w14:paraId="0000004A">
      <w:pPr>
        <w:spacing w:after="120" w:lineRule="auto"/>
        <w:jc w:val="both"/>
        <w:rPr/>
      </w:pPr>
      <w:r w:rsidDel="00000000" w:rsidR="00000000" w:rsidRPr="00000000">
        <w:rPr>
          <w:rtl w:val="0"/>
        </w:rPr>
      </w:r>
    </w:p>
    <w:p w:rsidR="00000000" w:rsidDel="00000000" w:rsidP="00000000" w:rsidRDefault="00000000" w:rsidRPr="00000000" w14:paraId="0000004B">
      <w:pPr>
        <w:pStyle w:val="Heading2"/>
        <w:jc w:val="both"/>
        <w:rPr/>
      </w:pPr>
      <w:r w:rsidDel="00000000" w:rsidR="00000000" w:rsidRPr="00000000">
        <w:rPr>
          <w:rFonts w:ascii="Times New Roman" w:cs="Times New Roman" w:eastAsia="Times New Roman" w:hAnsi="Times New Roman"/>
          <w:color w:val="000000"/>
          <w:sz w:val="24"/>
          <w:szCs w:val="24"/>
          <w:rtl w:val="0"/>
        </w:rPr>
        <w:t xml:space="preserve">3.2 Cloud Platforms &amp; Deployment</w:t>
      </w:r>
      <w:r w:rsidDel="00000000" w:rsidR="00000000" w:rsidRPr="00000000">
        <w:rPr>
          <w:rtl w:val="0"/>
        </w:rPr>
      </w:r>
    </w:p>
    <w:p w:rsidR="00000000" w:rsidDel="00000000" w:rsidP="00000000" w:rsidRDefault="00000000" w:rsidRPr="00000000" w14:paraId="0000004C">
      <w:pPr>
        <w:keepNext w:val="1"/>
        <w:spacing w:after="120" w:lineRule="auto"/>
        <w:jc w:val="both"/>
        <w:rPr/>
      </w:pPr>
      <w:r w:rsidDel="00000000" w:rsidR="00000000" w:rsidRPr="00000000">
        <w:rPr>
          <w:rFonts w:ascii="Times New Roman" w:cs="Times New Roman" w:eastAsia="Times New Roman" w:hAnsi="Times New Roman"/>
          <w:i w:val="1"/>
          <w:iCs w:val="1"/>
          <w:sz w:val="24"/>
          <w:szCs w:val="24"/>
          <w:rtl w:val="0"/>
        </w:rPr>
        <w:t xml:space="preserve">List every cloud service used for hosting, storage, databases, authentication, or compute, and indicate how the prototype is deployed.</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3860"/>
        <w:gridCol w:w="2500"/>
        <w:tblGridChange w:id="0">
          <w:tblGrid>
            <w:gridCol w:w="3000"/>
            <w:gridCol w:w="3860"/>
            <w:gridCol w:w="2500"/>
          </w:tblGrid>
        </w:tblGridChange>
      </w:tblGrid>
      <w:tr>
        <w:trPr>
          <w:cantSplit w:val="0"/>
          <w:tblHeader w:val="1"/>
        </w:trPr>
        <w:tc>
          <w:tcPr>
            <w:shd w:fill="f2f2f2" w:val="clear"/>
            <w:tcMar>
              <w:top w:w="100.0" w:type="dxa"/>
              <w:left w:w="140.0" w:type="dxa"/>
              <w:bottom w:w="100.0" w:type="dxa"/>
              <w:right w:w="100.0" w:type="dxa"/>
            </w:tcMar>
          </w:tcPr>
          <w:p w:rsidR="00000000" w:rsidDel="00000000" w:rsidP="00000000" w:rsidRDefault="00000000" w:rsidRPr="00000000" w14:paraId="0000004D">
            <w:pPr>
              <w:rPr/>
            </w:pPr>
            <w:r w:rsidDel="00000000" w:rsidR="00000000" w:rsidRPr="00000000">
              <w:rPr>
                <w:rFonts w:ascii="Times New Roman" w:cs="Times New Roman" w:eastAsia="Times New Roman" w:hAnsi="Times New Roman"/>
                <w:b w:val="1"/>
                <w:bCs w:val="1"/>
                <w:sz w:val="22"/>
                <w:szCs w:val="22"/>
                <w:rtl w:val="0"/>
              </w:rPr>
              <w:t xml:space="preserve">Service &amp; Provider</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4E">
            <w:pPr>
              <w:rPr/>
            </w:pPr>
            <w:r w:rsidDel="00000000" w:rsidR="00000000" w:rsidRPr="00000000">
              <w:rPr>
                <w:rFonts w:ascii="Times New Roman" w:cs="Times New Roman" w:eastAsia="Times New Roman" w:hAnsi="Times New Roman"/>
                <w:b w:val="1"/>
                <w:bCs w:val="1"/>
                <w:sz w:val="22"/>
                <w:szCs w:val="22"/>
                <w:rtl w:val="0"/>
              </w:rPr>
              <w:t xml:space="preserve">Purpose in Project</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4F">
            <w:pPr>
              <w:rPr/>
            </w:pPr>
            <w:r w:rsidDel="00000000" w:rsidR="00000000" w:rsidRPr="00000000">
              <w:rPr>
                <w:rFonts w:ascii="Times New Roman" w:cs="Times New Roman" w:eastAsia="Times New Roman" w:hAnsi="Times New Roman"/>
                <w:b w:val="1"/>
                <w:bCs w:val="1"/>
                <w:sz w:val="22"/>
                <w:szCs w:val="22"/>
                <w:rtl w:val="0"/>
              </w:rPr>
              <w:t xml:space="preserve">Plan / Region</w:t>
            </w:r>
            <w:r w:rsidDel="00000000" w:rsidR="00000000" w:rsidRPr="00000000">
              <w:rPr>
                <w:rtl w:val="0"/>
              </w:rPr>
            </w:r>
          </w:p>
        </w:tc>
      </w:tr>
      <w:tr>
        <w:trPr>
          <w:cantSplit w:val="1"/>
          <w:trHeight w:val="520" w:hRule="atLeast"/>
          <w:tblHeader w:val="0"/>
        </w:trPr>
        <w:tc>
          <w:tcPr>
            <w:tcMar>
              <w:top w:w="100.0" w:type="dxa"/>
              <w:left w:w="140.0" w:type="dxa"/>
              <w:bottom w:w="100.0" w:type="dxa"/>
              <w:right w:w="100.0" w:type="dxa"/>
            </w:tcMar>
          </w:tcPr>
          <w:p>
            <w:pPr>
              <w:spacing w:after="0" w:lineRule="auto"/>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Replit (Replit, Inc.)</w:t>
            </w:r>
          </w:p>
        </w:tc>
        <w:tc>
          <w:tcPr>
            <w:tcMar>
              <w:top w:w="100.0" w:type="dxa"/>
              <w:left w:w="140.0" w:type="dxa"/>
              <w:bottom w:w="100.0" w:type="dxa"/>
              <w:right w:w="100.0" w:type="dxa"/>
            </w:tcMar>
          </w:tcPr>
          <w:p>
            <w:pPr>
              <w:spacing w:after="0" w:lineRule="auto"/>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Hosting and deployment of the Next.js app; stores API keys as server-side secrets</w:t>
            </w:r>
          </w:p>
        </w:tc>
        <w:tc>
          <w:tcPr>
            <w:tcMar>
              <w:top w:w="100.0" w:type="dxa"/>
              <w:left w:w="140.0" w:type="dxa"/>
              <w:bottom w:w="100.0" w:type="dxa"/>
              <w:right w:w="100.0" w:type="dxa"/>
            </w:tcMar>
          </w:tcPr>
          <w:p>
            <w:pPr>
              <w:spacing w:after="0" w:lineRule="auto"/>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Sponsor-provided (SDC) / </w:t>
            </w:r>
            <w:r>
              <w:rPr>
                <w:rFonts w:ascii="Times New Roman" w:cs="Times New Roman" w:eastAsia="Times New Roman" w:hAnsi="Times New Roman"/>
                <w:highlight w:val="yellow"/>
                <w:sz w:val="22"/>
                <w:szCs w:val="22"/>
              </w:rPr>
              <w:t xml:space="preserve">region</w:t>
            </w:r>
          </w:p>
        </w:tc>
      </w:tr>
      <w:tr>
        <w:trPr>
          <w:cantSplit w:val="1"/>
          <w:trHeight w:val="520" w:hRule="atLeast"/>
          <w:tblHeader w:val="0"/>
        </w:trPr>
        <w:tc>
          <w:tcPr>
            <w:tcMar>
              <w:top w:w="100.0" w:type="dxa"/>
              <w:left w:w="140.0" w:type="dxa"/>
              <w:bottom w:w="100.0" w:type="dxa"/>
              <w:right w:w="100.0" w:type="dxa"/>
            </w:tcMar>
          </w:tcPr>
          <w:p>
            <w:pPr>
              <w:spacing w:after="0" w:lineRule="auto"/>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Supabase (Supabase Inc.)</w:t>
            </w:r>
          </w:p>
        </w:tc>
        <w:tc>
          <w:tcPr>
            <w:tcMar>
              <w:top w:w="100.0" w:type="dxa"/>
              <w:left w:w="140.0" w:type="dxa"/>
              <w:bottom w:w="100.0" w:type="dxa"/>
              <w:right w:w="100.0" w:type="dxa"/>
            </w:tcMar>
          </w:tcPr>
          <w:p>
            <w:pPr>
              <w:spacing w:after="0" w:lineRule="auto"/>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Managed PostgreSQL database for all app data (no authentication used in the demo)</w:t>
            </w:r>
          </w:p>
        </w:tc>
        <w:tc>
          <w:tcPr>
            <w:tcMar>
              <w:top w:w="100.0" w:type="dxa"/>
              <w:left w:w="140.0" w:type="dxa"/>
              <w:bottom w:w="100.0" w:type="dxa"/>
              <w:right w:w="100.0" w:type="dxa"/>
            </w:tcMar>
          </w:tcPr>
          <w:p>
            <w:pPr>
              <w:spacing w:after="0" w:lineRule="auto"/>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Free plan / </w:t>
            </w:r>
            <w:r>
              <w:rPr>
                <w:rFonts w:ascii="Times New Roman" w:cs="Times New Roman" w:eastAsia="Times New Roman" w:hAnsi="Times New Roman"/>
                <w:highlight w:val="yellow"/>
                <w:sz w:val="22"/>
                <w:szCs w:val="22"/>
              </w:rPr>
              <w:t xml:space="preserve">region</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56">
            <w:pPr>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57">
            <w:pPr>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58">
            <w:pPr>
              <w:rPr/>
            </w:pPr>
            <w:r w:rsidDel="00000000" w:rsidR="00000000" w:rsidRPr="00000000">
              <w:rPr>
                <w:rtl w:val="0"/>
              </w:rPr>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59">
            <w:pPr>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5A">
            <w:pPr>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5B">
            <w:pPr>
              <w:rPr/>
            </w:pPr>
            <w:r w:rsidDel="00000000" w:rsidR="00000000" w:rsidRPr="00000000">
              <w:rPr>
                <w:rtl w:val="0"/>
              </w:rPr>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5C">
            <w:pPr>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5D">
            <w:pPr>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5E">
            <w:pPr>
              <w:rPr/>
            </w:pPr>
            <w:r w:rsidDel="00000000" w:rsidR="00000000" w:rsidRPr="00000000">
              <w:rPr>
                <w:rtl w:val="0"/>
              </w:rPr>
            </w:r>
          </w:p>
        </w:tc>
      </w:tr>
    </w:tbl>
    <w:p w:rsidR="00000000" w:rsidDel="00000000" w:rsidP="00000000" w:rsidRDefault="00000000" w:rsidRPr="00000000" w14:paraId="0000005F">
      <w:pPr>
        <w:pStyle w:val="Heading1"/>
        <w:pageBreakBefore w:val="1"/>
        <w:pBdr>
          <w:bottom w:space="0" w:sz="0" w:val="nil"/>
        </w:pBdr>
        <w:jc w:val="both"/>
        <w:rPr/>
      </w:pPr>
      <w:r w:rsidDel="00000000" w:rsidR="00000000" w:rsidRPr="00000000">
        <w:rPr>
          <w:rFonts w:ascii="Times New Roman" w:cs="Times New Roman" w:eastAsia="Times New Roman" w:hAnsi="Times New Roman"/>
          <w:color w:val="000000"/>
          <w:rtl w:val="0"/>
        </w:rPr>
        <w:t xml:space="preserve">4. AI Tools, Models &amp; Datasets</w:t>
      </w:r>
      <w:r w:rsidDel="00000000" w:rsidR="00000000" w:rsidRPr="00000000">
        <w:rPr>
          <w:rtl w:val="0"/>
        </w:rPr>
      </w:r>
    </w:p>
    <w:p w:rsidR="00000000" w:rsidDel="00000000" w:rsidP="00000000" w:rsidRDefault="00000000" w:rsidRPr="00000000" w14:paraId="00000060">
      <w:pPr>
        <w:pStyle w:val="Heading2"/>
        <w:jc w:val="both"/>
        <w:rPr/>
      </w:pPr>
      <w:r w:rsidDel="00000000" w:rsidR="00000000" w:rsidRPr="00000000">
        <w:rPr>
          <w:rFonts w:ascii="Times New Roman" w:cs="Times New Roman" w:eastAsia="Times New Roman" w:hAnsi="Times New Roman"/>
          <w:color w:val="000000"/>
          <w:sz w:val="24"/>
          <w:szCs w:val="24"/>
          <w:rtl w:val="0"/>
        </w:rPr>
        <w:t xml:space="preserve">4.1 AI Models Used in the Solution</w:t>
      </w:r>
      <w:r w:rsidDel="00000000" w:rsidR="00000000" w:rsidRPr="00000000">
        <w:rPr>
          <w:rtl w:val="0"/>
        </w:rPr>
      </w:r>
    </w:p>
    <w:p w:rsidR="00000000" w:rsidDel="00000000" w:rsidP="00000000" w:rsidRDefault="00000000" w:rsidRPr="00000000" w14:paraId="00000061">
      <w:pPr>
        <w:keepNext w:val="1"/>
        <w:spacing w:after="120" w:lineRule="auto"/>
        <w:jc w:val="both"/>
        <w:rPr/>
      </w:pPr>
      <w:r w:rsidDel="00000000" w:rsidR="00000000" w:rsidRPr="00000000">
        <w:rPr>
          <w:rFonts w:ascii="Times New Roman" w:cs="Times New Roman" w:eastAsia="Times New Roman" w:hAnsi="Times New Roman"/>
          <w:i w:val="1"/>
          <w:iCs w:val="1"/>
          <w:sz w:val="24"/>
          <w:szCs w:val="24"/>
          <w:rtl w:val="0"/>
        </w:rPr>
        <w:t xml:space="preserve">List every AI model embedded in or called by your application, including pre-trained, fine-tuned, and self-trained models.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2200"/>
        <w:gridCol w:w="2700"/>
        <w:gridCol w:w="2060"/>
        <w:tblGridChange w:id="0">
          <w:tblGrid>
            <w:gridCol w:w="2400"/>
            <w:gridCol w:w="2200"/>
            <w:gridCol w:w="2700"/>
            <w:gridCol w:w="2060"/>
          </w:tblGrid>
        </w:tblGridChange>
      </w:tblGrid>
      <w:tr>
        <w:trPr>
          <w:cantSplit w:val="0"/>
          <w:tblHeader w:val="1"/>
        </w:trPr>
        <w:tc>
          <w:tcPr>
            <w:shd w:fill="f2f2f2" w:val="clear"/>
            <w:tcMar>
              <w:top w:w="100.0" w:type="dxa"/>
              <w:left w:w="140.0" w:type="dxa"/>
              <w:bottom w:w="100.0" w:type="dxa"/>
              <w:right w:w="100.0" w:type="dxa"/>
            </w:tcMar>
          </w:tcPr>
          <w:p w:rsidR="00000000" w:rsidDel="00000000" w:rsidP="00000000" w:rsidRDefault="00000000" w:rsidRPr="00000000" w14:paraId="00000062">
            <w:pPr>
              <w:rPr/>
            </w:pPr>
            <w:r w:rsidDel="00000000" w:rsidR="00000000" w:rsidRPr="00000000">
              <w:rPr>
                <w:rFonts w:ascii="Times New Roman" w:cs="Times New Roman" w:eastAsia="Times New Roman" w:hAnsi="Times New Roman"/>
                <w:b w:val="1"/>
                <w:bCs w:val="1"/>
                <w:sz w:val="22"/>
                <w:szCs w:val="22"/>
                <w:rtl w:val="0"/>
              </w:rPr>
              <w:t xml:space="preserve">Model &amp; Version</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63">
            <w:pPr>
              <w:rPr/>
            </w:pPr>
            <w:r w:rsidDel="00000000" w:rsidR="00000000" w:rsidRPr="00000000">
              <w:rPr>
                <w:rFonts w:ascii="Times New Roman" w:cs="Times New Roman" w:eastAsia="Times New Roman" w:hAnsi="Times New Roman"/>
                <w:b w:val="1"/>
                <w:bCs w:val="1"/>
                <w:sz w:val="22"/>
                <w:szCs w:val="22"/>
                <w:rtl w:val="0"/>
              </w:rPr>
              <w:t xml:space="preserve">Source / Provider</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64">
            <w:pPr>
              <w:rPr/>
            </w:pPr>
            <w:r w:rsidDel="00000000" w:rsidR="00000000" w:rsidRPr="00000000">
              <w:rPr>
                <w:rFonts w:ascii="Times New Roman" w:cs="Times New Roman" w:eastAsia="Times New Roman" w:hAnsi="Times New Roman"/>
                <w:b w:val="1"/>
                <w:bCs w:val="1"/>
                <w:sz w:val="22"/>
                <w:szCs w:val="22"/>
                <w:rtl w:val="0"/>
              </w:rPr>
              <w:t xml:space="preserve">Usage (pre-trained / fine-tuned / self-trained)</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65">
            <w:pPr>
              <w:rPr/>
            </w:pPr>
            <w:r w:rsidDel="00000000" w:rsidR="00000000" w:rsidRPr="00000000">
              <w:rPr>
                <w:rFonts w:ascii="Times New Roman" w:cs="Times New Roman" w:eastAsia="Times New Roman" w:hAnsi="Times New Roman"/>
                <w:b w:val="1"/>
                <w:bCs w:val="1"/>
                <w:sz w:val="22"/>
                <w:szCs w:val="22"/>
                <w:rtl w:val="0"/>
              </w:rPr>
              <w:t xml:space="preserve">License / Terms</w:t>
            </w:r>
            <w:r w:rsidDel="00000000" w:rsidR="00000000" w:rsidRPr="00000000">
              <w:rPr>
                <w:rtl w:val="0"/>
              </w:rPr>
            </w:r>
          </w:p>
        </w:tc>
      </w:tr>
      <w:tr>
        <w:trPr>
          <w:cantSplit w:val="1"/>
          <w:trHeight w:val="520" w:hRule="atLeast"/>
          <w:tblHeader w:val="0"/>
        </w:trPr>
        <w:tc>
          <w:tcPr>
            <w:tcMar>
              <w:top w:w="100.0" w:type="dxa"/>
              <w:left w:w="140.0" w:type="dxa"/>
              <w:bottom w:w="100.0" w:type="dxa"/>
              <w:right w:w="100.0" w:type="dxa"/>
            </w:tcMar>
          </w:tcPr>
          <w:p>
            <w:pPr>
              <w:spacing w:after="0" w:lineRule="auto"/>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Google Gemini 3.8 Flash (gemini-3.8-flash; configurable with GEMINI_MODEL)</w:t>
            </w:r>
          </w:p>
        </w:tc>
        <w:tc>
          <w:tcPr>
            <w:tcMar>
              <w:top w:w="100.0" w:type="dxa"/>
              <w:left w:w="140.0" w:type="dxa"/>
              <w:bottom w:w="100.0" w:type="dxa"/>
              <w:right w:w="100.0" w:type="dxa"/>
            </w:tcMar>
          </w:tcPr>
          <w:p>
            <w:pPr>
              <w:spacing w:after="0" w:lineRule="auto"/>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Google, via Gemini API</w:t>
            </w:r>
          </w:p>
        </w:tc>
        <w:tc>
          <w:tcPr>
            <w:tcMar>
              <w:top w:w="100.0" w:type="dxa"/>
              <w:left w:w="140.0" w:type="dxa"/>
              <w:bottom w:w="100.0" w:type="dxa"/>
              <w:right w:w="100.0" w:type="dxa"/>
            </w:tcMar>
          </w:tcPr>
          <w:p>
            <w:pPr>
              <w:spacing w:after="0" w:lineRule="auto"/>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Pre-trained, used as-is (no fine-tuning)</w:t>
            </w:r>
          </w:p>
        </w:tc>
        <w:tc>
          <w:tcPr>
            <w:tcMar>
              <w:top w:w="100.0" w:type="dxa"/>
              <w:left w:w="140.0" w:type="dxa"/>
              <w:bottom w:w="100.0" w:type="dxa"/>
              <w:right w:w="100.0" w:type="dxa"/>
            </w:tcMar>
          </w:tcPr>
          <w:p>
            <w:pPr>
              <w:spacing w:after="0" w:lineRule="auto"/>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Gemini API Additional Terms of Service</w:t>
            </w:r>
          </w:p>
        </w:tc>
      </w:tr>
      <w:tr>
        <w:trPr>
          <w:cantSplit w:val="1"/>
          <w:trHeight w:val="520" w:hRule="atLeast"/>
          <w:tblHeader w:val="0"/>
        </w:trPr>
        <w:tc>
          <w:tcPr>
            <w:tcMar>
              <w:top w:w="100.0" w:type="dxa"/>
              <w:left w:w="140.0" w:type="dxa"/>
              <w:bottom w:w="100.0" w:type="dxa"/>
              <w:right w:w="100.0" w:type="dxa"/>
            </w:tcMar>
          </w:tcPr>
          <w:p>
            <w:pPr>
              <w:spacing w:after="0" w:lineRule="auto"/>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StockNow restock engine (weighted moving average + linear trend, rule-based budget allocation)</w:t>
            </w:r>
          </w:p>
        </w:tc>
        <w:tc>
          <w:tcPr>
            <w:tcMar>
              <w:top w:w="100.0" w:type="dxa"/>
              <w:left w:w="140.0" w:type="dxa"/>
              <w:bottom w:w="100.0" w:type="dxa"/>
              <w:right w:w="100.0" w:type="dxa"/>
            </w:tcMar>
          </w:tcPr>
          <w:p>
            <w:pPr>
              <w:spacing w:after="0" w:lineRule="auto"/>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Built by the team</w:t>
            </w:r>
          </w:p>
        </w:tc>
        <w:tc>
          <w:tcPr>
            <w:tcMar>
              <w:top w:w="100.0" w:type="dxa"/>
              <w:left w:w="140.0" w:type="dxa"/>
              <w:bottom w:w="100.0" w:type="dxa"/>
              <w:right w:w="100.0" w:type="dxa"/>
            </w:tcMar>
          </w:tcPr>
          <w:p>
            <w:pPr>
              <w:spacing w:after="0" w:lineRule="auto"/>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Self-built statistical rules; no model training</w:t>
            </w:r>
          </w:p>
        </w:tc>
        <w:tc>
          <w:tcPr>
            <w:tcMar>
              <w:top w:w="100.0" w:type="dxa"/>
              <w:left w:w="140.0" w:type="dxa"/>
              <w:bottom w:w="100.0" w:type="dxa"/>
              <w:right w:w="100.0" w:type="dxa"/>
            </w:tcMar>
          </w:tcPr>
          <w:p>
            <w:pPr>
              <w:spacing w:after="0" w:lineRule="auto"/>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Team-owned</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6E">
            <w:pPr>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6F">
            <w:pPr>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70">
            <w:pPr>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71">
            <w:pPr>
              <w:rPr/>
            </w:pPr>
            <w:r w:rsidDel="00000000" w:rsidR="00000000" w:rsidRPr="00000000">
              <w:rPr>
                <w:rtl w:val="0"/>
              </w:rPr>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72">
            <w:pPr>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73">
            <w:pPr>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74">
            <w:pPr>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75">
            <w:pPr>
              <w:rPr/>
            </w:pPr>
            <w:r w:rsidDel="00000000" w:rsidR="00000000" w:rsidRPr="00000000">
              <w:rPr>
                <w:rtl w:val="0"/>
              </w:rPr>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76">
            <w:pPr>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77">
            <w:pPr>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78">
            <w:pPr>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79">
            <w:pPr>
              <w:rPr/>
            </w:pPr>
            <w:r w:rsidDel="00000000" w:rsidR="00000000" w:rsidRPr="00000000">
              <w:rPr>
                <w:rtl w:val="0"/>
              </w:rPr>
            </w:r>
          </w:p>
        </w:tc>
      </w:tr>
    </w:tbl>
    <w:p w:rsidR="00000000" w:rsidDel="00000000" w:rsidP="00000000" w:rsidRDefault="00000000" w:rsidRPr="00000000" w14:paraId="0000007A">
      <w:pPr>
        <w:spacing w:after="120" w:lineRule="auto"/>
        <w:jc w:val="both"/>
        <w:rPr/>
      </w:pPr>
      <w:r w:rsidDel="00000000" w:rsidR="00000000" w:rsidRPr="00000000">
        <w:rPr>
          <w:rtl w:val="0"/>
        </w:rPr>
      </w:r>
    </w:p>
    <w:p w:rsidR="00000000" w:rsidDel="00000000" w:rsidP="00000000" w:rsidRDefault="00000000" w:rsidRPr="00000000" w14:paraId="0000007B">
      <w:pPr>
        <w:pStyle w:val="Heading2"/>
        <w:jc w:val="both"/>
        <w:rPr/>
      </w:pPr>
      <w:r w:rsidDel="00000000" w:rsidR="00000000" w:rsidRPr="00000000">
        <w:rPr>
          <w:rFonts w:ascii="Times New Roman" w:cs="Times New Roman" w:eastAsia="Times New Roman" w:hAnsi="Times New Roman"/>
          <w:color w:val="000000"/>
          <w:sz w:val="24"/>
          <w:szCs w:val="24"/>
          <w:rtl w:val="0"/>
        </w:rPr>
        <w:t xml:space="preserve">4.2 Datasets</w:t>
      </w:r>
      <w:r w:rsidDel="00000000" w:rsidR="00000000" w:rsidRPr="00000000">
        <w:rPr>
          <w:rtl w:val="0"/>
        </w:rPr>
      </w:r>
    </w:p>
    <w:p w:rsidR="00000000" w:rsidDel="00000000" w:rsidP="00000000" w:rsidRDefault="00000000" w:rsidRPr="00000000" w14:paraId="0000007C">
      <w:pPr>
        <w:keepNext w:val="1"/>
        <w:spacing w:after="120" w:lineRule="auto"/>
        <w:jc w:val="both"/>
        <w:rPr/>
      </w:pPr>
      <w:r w:rsidDel="00000000" w:rsidR="00000000" w:rsidRPr="00000000">
        <w:rPr>
          <w:rFonts w:ascii="Times New Roman" w:cs="Times New Roman" w:eastAsia="Times New Roman" w:hAnsi="Times New Roman"/>
          <w:i w:val="1"/>
          <w:iCs w:val="1"/>
          <w:sz w:val="24"/>
          <w:szCs w:val="24"/>
          <w:rtl w:val="0"/>
        </w:rPr>
        <w:t xml:space="preserve">List all datasets used for training, fine-tuning, evaluation, or in the running application. State clearly if a dataset contains personal or sensitive data.</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2300"/>
        <w:gridCol w:w="2260"/>
        <w:gridCol w:w="1700"/>
        <w:gridCol w:w="1100"/>
        <w:tblGridChange w:id="0">
          <w:tblGrid>
            <w:gridCol w:w="2000"/>
            <w:gridCol w:w="2300"/>
            <w:gridCol w:w="2260"/>
            <w:gridCol w:w="1700"/>
            <w:gridCol w:w="1100"/>
          </w:tblGrid>
        </w:tblGridChange>
      </w:tblGrid>
      <w:tr>
        <w:trPr>
          <w:cantSplit w:val="0"/>
          <w:tblHeader w:val="1"/>
        </w:trPr>
        <w:tc>
          <w:tcPr>
            <w:shd w:fill="f2f2f2" w:val="clear"/>
            <w:tcMar>
              <w:top w:w="100.0" w:type="dxa"/>
              <w:left w:w="140.0" w:type="dxa"/>
              <w:bottom w:w="100.0" w:type="dxa"/>
              <w:right w:w="100.0" w:type="dxa"/>
            </w:tcMar>
          </w:tcPr>
          <w:p w:rsidR="00000000" w:rsidDel="00000000" w:rsidP="00000000" w:rsidRDefault="00000000" w:rsidRPr="00000000" w14:paraId="0000007D">
            <w:pPr>
              <w:rPr/>
            </w:pPr>
            <w:r w:rsidDel="00000000" w:rsidR="00000000" w:rsidRPr="00000000">
              <w:rPr>
                <w:rFonts w:ascii="Times New Roman" w:cs="Times New Roman" w:eastAsia="Times New Roman" w:hAnsi="Times New Roman"/>
                <w:b w:val="1"/>
                <w:bCs w:val="1"/>
                <w:sz w:val="22"/>
                <w:szCs w:val="22"/>
                <w:rtl w:val="0"/>
              </w:rPr>
              <w:t xml:space="preserve">Dataset Name</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7E">
            <w:pPr>
              <w:rPr/>
            </w:pPr>
            <w:r w:rsidDel="00000000" w:rsidR="00000000" w:rsidRPr="00000000">
              <w:rPr>
                <w:rFonts w:ascii="Times New Roman" w:cs="Times New Roman" w:eastAsia="Times New Roman" w:hAnsi="Times New Roman"/>
                <w:b w:val="1"/>
                <w:bCs w:val="1"/>
                <w:sz w:val="22"/>
                <w:szCs w:val="22"/>
                <w:rtl w:val="0"/>
              </w:rPr>
              <w:t xml:space="preserve">Source / URL</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7F">
            <w:pPr>
              <w:rPr/>
            </w:pPr>
            <w:r w:rsidDel="00000000" w:rsidR="00000000" w:rsidRPr="00000000">
              <w:rPr>
                <w:rFonts w:ascii="Times New Roman" w:cs="Times New Roman" w:eastAsia="Times New Roman" w:hAnsi="Times New Roman"/>
                <w:b w:val="1"/>
                <w:bCs w:val="1"/>
                <w:sz w:val="22"/>
                <w:szCs w:val="22"/>
                <w:rtl w:val="0"/>
              </w:rPr>
              <w:t xml:space="preserve">Type (public / private / self-collected / synthetic)</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80">
            <w:pPr>
              <w:rPr/>
            </w:pPr>
            <w:r w:rsidDel="00000000" w:rsidR="00000000" w:rsidRPr="00000000">
              <w:rPr>
                <w:rFonts w:ascii="Times New Roman" w:cs="Times New Roman" w:eastAsia="Times New Roman" w:hAnsi="Times New Roman"/>
                <w:b w:val="1"/>
                <w:bCs w:val="1"/>
                <w:sz w:val="22"/>
                <w:szCs w:val="22"/>
                <w:rtl w:val="0"/>
              </w:rPr>
              <w:t xml:space="preserve">License</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81">
            <w:pPr>
              <w:rPr/>
            </w:pPr>
            <w:r w:rsidDel="00000000" w:rsidR="00000000" w:rsidRPr="00000000">
              <w:rPr>
                <w:rFonts w:ascii="Times New Roman" w:cs="Times New Roman" w:eastAsia="Times New Roman" w:hAnsi="Times New Roman"/>
                <w:b w:val="1"/>
                <w:bCs w:val="1"/>
                <w:sz w:val="22"/>
                <w:szCs w:val="22"/>
                <w:rtl w:val="0"/>
              </w:rPr>
              <w:t xml:space="preserve">Personal Data? (Y/N)</w:t>
            </w:r>
            <w:r w:rsidDel="00000000" w:rsidR="00000000" w:rsidRPr="00000000">
              <w:rPr>
                <w:rtl w:val="0"/>
              </w:rPr>
            </w:r>
          </w:p>
        </w:tc>
      </w:tr>
      <w:tr>
        <w:trPr>
          <w:cantSplit w:val="1"/>
          <w:trHeight w:val="520" w:hRule="atLeast"/>
          <w:tblHeader w:val="0"/>
        </w:trPr>
        <w:tc>
          <w:tcPr>
            <w:tcMar>
              <w:top w:w="100.0" w:type="dxa"/>
              <w:left w:w="140.0" w:type="dxa"/>
              <w:bottom w:w="100.0" w:type="dxa"/>
              <w:right w:w="100.0" w:type="dxa"/>
            </w:tcMar>
          </w:tcPr>
          <w:p>
            <w:pPr>
              <w:spacing w:after="0" w:lineRule="auto"/>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StockNow demo data (8 products, 6 months of sales, 6 demand scenarios, fictional staff and suppliers)</w:t>
            </w:r>
          </w:p>
        </w:tc>
        <w:tc>
          <w:tcPr>
            <w:tcMar>
              <w:top w:w="100.0" w:type="dxa"/>
              <w:left w:w="140.0" w:type="dxa"/>
              <w:bottom w:w="100.0" w:type="dxa"/>
              <w:right w:w="100.0" w:type="dxa"/>
            </w:tcMar>
          </w:tcPr>
          <w:p>
            <w:pPr>
              <w:spacing w:after="0" w:lineRule="auto"/>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Created by the team; built into the app and Supabase seed</w:t>
            </w:r>
          </w:p>
        </w:tc>
        <w:tc>
          <w:tcPr>
            <w:tcMar>
              <w:top w:w="100.0" w:type="dxa"/>
              <w:left w:w="140.0" w:type="dxa"/>
              <w:bottom w:w="100.0" w:type="dxa"/>
              <w:right w:w="100.0" w:type="dxa"/>
            </w:tcMar>
          </w:tcPr>
          <w:p>
            <w:pPr>
              <w:spacing w:after="0" w:lineRule="auto"/>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Synthetic</w:t>
            </w:r>
          </w:p>
        </w:tc>
        <w:tc>
          <w:tcPr>
            <w:tcMar>
              <w:top w:w="100.0" w:type="dxa"/>
              <w:left w:w="140.0" w:type="dxa"/>
              <w:bottom w:w="100.0" w:type="dxa"/>
              <w:right w:w="100.0" w:type="dxa"/>
            </w:tcMar>
          </w:tcPr>
          <w:p>
            <w:pPr>
              <w:spacing w:after="0" w:lineRule="auto"/>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Team-owned</w:t>
            </w:r>
          </w:p>
        </w:tc>
        <w:tc>
          <w:tcPr>
            <w:tcMar>
              <w:top w:w="100.0" w:type="dxa"/>
              <w:left w:w="140.0" w:type="dxa"/>
              <w:bottom w:w="100.0" w:type="dxa"/>
              <w:right w:w="100.0" w:type="dxa"/>
            </w:tcMar>
          </w:tcPr>
          <w:p>
            <w:pPr>
              <w:spacing w:after="0" w:lineRule="auto"/>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w:t>
            </w:r>
          </w:p>
        </w:tc>
      </w:tr>
      <w:tr>
        <w:trPr>
          <w:cantSplit w:val="1"/>
          <w:trHeight w:val="520" w:hRule="atLeast"/>
          <w:tblHeader w:val="0"/>
        </w:trPr>
        <w:tc>
          <w:tcPr>
            <w:tcMar>
              <w:top w:w="100.0" w:type="dxa"/>
              <w:left w:w="140.0" w:type="dxa"/>
              <w:bottom w:w="100.0" w:type="dxa"/>
              <w:right w:w="100.0" w:type="dxa"/>
            </w:tcMar>
          </w:tcPr>
          <w:p>
            <w:pPr>
              <w:spacing w:after="0" w:lineRule="auto"/>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DOSM MSMEs Performance 2024</w:t>
            </w:r>
          </w:p>
        </w:tc>
        <w:tc>
          <w:tcPr>
            <w:tcMar>
              <w:top w:w="100.0" w:type="dxa"/>
              <w:left w:w="140.0" w:type="dxa"/>
              <w:bottom w:w="100.0" w:type="dxa"/>
              <w:right w:w="100.0" w:type="dxa"/>
            </w:tcMar>
          </w:tcPr>
          <w:p>
            <w:pPr>
              <w:spacing w:after="0" w:lineRule="auto"/>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dosm.gov.my (cited in proposal only, not loaded into the app)</w:t>
            </w:r>
          </w:p>
        </w:tc>
        <w:tc>
          <w:tcPr>
            <w:tcMar>
              <w:top w:w="100.0" w:type="dxa"/>
              <w:left w:w="140.0" w:type="dxa"/>
              <w:bottom w:w="100.0" w:type="dxa"/>
              <w:right w:w="100.0" w:type="dxa"/>
            </w:tcMar>
          </w:tcPr>
          <w:p>
            <w:pPr>
              <w:spacing w:after="0" w:lineRule="auto"/>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Public</w:t>
            </w:r>
          </w:p>
        </w:tc>
        <w:tc>
          <w:tcPr>
            <w:tcMar>
              <w:top w:w="100.0" w:type="dxa"/>
              <w:left w:w="140.0" w:type="dxa"/>
              <w:bottom w:w="100.0" w:type="dxa"/>
              <w:right w:w="100.0" w:type="dxa"/>
            </w:tcMar>
          </w:tcPr>
          <w:p>
            <w:pPr>
              <w:spacing w:after="0" w:lineRule="auto"/>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DOSM terms of use</w:t>
            </w:r>
          </w:p>
        </w:tc>
        <w:tc>
          <w:tcPr>
            <w:tcMar>
              <w:top w:w="100.0" w:type="dxa"/>
              <w:left w:w="140.0" w:type="dxa"/>
              <w:bottom w:w="100.0" w:type="dxa"/>
              <w:right w:w="100.0" w:type="dxa"/>
            </w:tcMar>
          </w:tcPr>
          <w:p>
            <w:pPr>
              <w:spacing w:after="0" w:lineRule="auto"/>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8C">
            <w:pPr>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8D">
            <w:pPr>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8E">
            <w:pPr>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8F">
            <w:pPr>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90">
            <w:pPr>
              <w:rPr/>
            </w:pPr>
            <w:r w:rsidDel="00000000" w:rsidR="00000000" w:rsidRPr="00000000">
              <w:rPr>
                <w:rtl w:val="0"/>
              </w:rPr>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91">
            <w:pPr>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92">
            <w:pPr>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93">
            <w:pPr>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94">
            <w:pPr>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95">
            <w:pPr>
              <w:rPr/>
            </w:pPr>
            <w:r w:rsidDel="00000000" w:rsidR="00000000" w:rsidRPr="00000000">
              <w:rPr>
                <w:rtl w:val="0"/>
              </w:rPr>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96">
            <w:pPr>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97">
            <w:pPr>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98">
            <w:pPr>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99">
            <w:pPr>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9A">
            <w:pPr>
              <w:rPr/>
            </w:pPr>
            <w:r w:rsidDel="00000000" w:rsidR="00000000" w:rsidRPr="00000000">
              <w:rPr>
                <w:rtl w:val="0"/>
              </w:rPr>
            </w:r>
          </w:p>
        </w:tc>
      </w:tr>
    </w:tbl>
    <w:p w:rsidR="00000000" w:rsidDel="00000000" w:rsidP="00000000" w:rsidRDefault="00000000" w:rsidRPr="00000000" w14:paraId="0000009B">
      <w:pPr>
        <w:spacing w:after="120" w:lineRule="auto"/>
        <w:jc w:val="both"/>
        <w:rPr/>
      </w:pPr>
      <w:r w:rsidDel="00000000" w:rsidR="00000000" w:rsidRPr="00000000">
        <w:rPr>
          <w:rtl w:val="0"/>
        </w:rPr>
      </w:r>
    </w:p>
    <w:p w:rsidR="00000000" w:rsidDel="00000000" w:rsidP="00000000" w:rsidRDefault="00000000" w:rsidRPr="00000000" w14:paraId="0000009C">
      <w:pPr>
        <w:pStyle w:val="Heading2"/>
        <w:pageBreakBefore w:val="1"/>
        <w:jc w:val="both"/>
        <w:rPr/>
      </w:pPr>
      <w:r w:rsidDel="00000000" w:rsidR="00000000" w:rsidRPr="00000000">
        <w:rPr>
          <w:rFonts w:ascii="Times New Roman" w:cs="Times New Roman" w:eastAsia="Times New Roman" w:hAnsi="Times New Roman"/>
          <w:color w:val="000000"/>
          <w:sz w:val="24"/>
          <w:szCs w:val="24"/>
          <w:rtl w:val="0"/>
        </w:rPr>
        <w:t xml:space="preserve">4.3 AI-Assisted Development Tools</w:t>
      </w:r>
      <w:r w:rsidDel="00000000" w:rsidR="00000000" w:rsidRPr="00000000">
        <w:rPr>
          <w:rtl w:val="0"/>
        </w:rPr>
      </w:r>
    </w:p>
    <w:p w:rsidR="00000000" w:rsidDel="00000000" w:rsidP="00000000" w:rsidRDefault="00000000" w:rsidRPr="00000000" w14:paraId="0000009D">
      <w:pPr>
        <w:keepNext w:val="1"/>
        <w:spacing w:after="120" w:lineRule="auto"/>
        <w:jc w:val="both"/>
        <w:rPr/>
      </w:pPr>
      <w:r w:rsidDel="00000000" w:rsidR="00000000" w:rsidRPr="00000000">
        <w:rPr>
          <w:rFonts w:ascii="Times New Roman" w:cs="Times New Roman" w:eastAsia="Times New Roman" w:hAnsi="Times New Roman"/>
          <w:i w:val="1"/>
          <w:iCs w:val="1"/>
          <w:sz w:val="24"/>
          <w:szCs w:val="24"/>
          <w:rtl w:val="0"/>
        </w:rPr>
        <w:t xml:space="preserve">Tools used to help write code, design, content, or documentation (e.g., chat assistants, code completion tools, image generators). Declaring these tools does not reduce your score; undeclared use may.</w:t>
      </w:r>
      <w:r w:rsidDel="00000000" w:rsidR="00000000" w:rsidRPr="00000000">
        <w:rPr>
          <w:rtl w:val="0"/>
        </w:rPr>
      </w:r>
    </w:p>
    <w:p w:rsidR="00000000" w:rsidDel="00000000" w:rsidP="00000000" w:rsidRDefault="00000000" w:rsidRPr="00000000" w14:paraId="0000009E">
      <w:pPr>
        <w:keepNext w:val="1"/>
        <w:spacing w:after="120" w:lineRule="auto"/>
        <w:jc w:val="both"/>
        <w:rPr/>
      </w:pPr>
      <w:r w:rsidDel="00000000" w:rsidR="00000000" w:rsidRPr="00000000">
        <w:rPr>
          <w:rFonts w:ascii="Times New Roman" w:cs="Times New Roman" w:eastAsia="Times New Roman" w:hAnsi="Times New Roman"/>
          <w:sz w:val="24"/>
          <w:szCs w:val="24"/>
          <w:rtl w:val="0"/>
        </w:rPr>
        <w:t xml:space="preserve">Did your team use any generative-AI tool to help create code, design, text, or other project material?</w:t>
      </w:r>
      <w:r w:rsidDel="00000000" w:rsidR="00000000" w:rsidRPr="00000000">
        <w:rPr>
          <w:rtl w:val="0"/>
        </w:rPr>
      </w:r>
    </w:p>
    <w:p w:rsidR="00000000" w:rsidDel="00000000" w:rsidP="00000000" w:rsidRDefault="00000000" w:rsidRPr="00000000" w14:paraId="0000009F">
      <w:pPr>
        <w:keepNext w:val="1"/>
        <w:spacing w:after="120" w:lineRule="auto"/>
        <w:jc w:val="both"/>
        <w:rPr/>
      </w:pPr>
      <w:r w:rsidDel="00000000" w:rsidR="00000000" w:rsidRPr="00000000">
        <w:rPr>
          <w:rFonts w:ascii="Times New Roman" w:cs="Times New Roman" w:eastAsia="Times New Roman" w:hAnsi="Times New Roman"/>
          <w:sz w:val="30"/>
          <w:szCs w:val="30"/>
          <w:rtl w:val="0"/>
        </w:rPr>
        <w:t xml:space="preserve">☒</w:t>
      </w:r>
      <w:r w:rsidDel="00000000" w:rsidR="00000000" w:rsidRPr="00000000">
        <w:rPr>
          <w:rFonts w:ascii="Times New Roman" w:cs="Times New Roman" w:eastAsia="Times New Roman" w:hAnsi="Times New Roman"/>
          <w:sz w:val="24"/>
          <w:szCs w:val="24"/>
          <w:rtl w:val="0"/>
        </w:rPr>
        <w:t xml:space="preserve"> Yes   </w:t>
      </w:r>
      <w:r w:rsidDel="00000000" w:rsidR="00000000" w:rsidRPr="00000000">
        <w:rPr>
          <w:rFonts w:ascii="Times New Roman" w:cs="Times New Roman" w:eastAsia="Times New Roman" w:hAnsi="Times New Roman"/>
          <w:sz w:val="30"/>
          <w:szCs w:val="30"/>
          <w:rtl w:val="0"/>
        </w:rPr>
        <w:t xml:space="preserve">☐</w:t>
      </w:r>
      <w:r w:rsidDel="00000000" w:rsidR="00000000" w:rsidRPr="00000000">
        <w:rPr>
          <w:rFonts w:ascii="Times New Roman" w:cs="Times New Roman" w:eastAsia="Times New Roman" w:hAnsi="Times New Roman"/>
          <w:sz w:val="24"/>
          <w:szCs w:val="24"/>
          <w:rtl w:val="0"/>
        </w:rPr>
        <w:t xml:space="preserve"> No</w:t>
      </w:r>
      <w:r w:rsidDel="00000000" w:rsidR="00000000" w:rsidRPr="00000000">
        <w:rPr>
          <w:rtl w:val="0"/>
        </w:rPr>
      </w:r>
    </w:p>
    <w:p w:rsidR="00000000" w:rsidDel="00000000" w:rsidP="00000000" w:rsidRDefault="00000000" w:rsidRPr="00000000" w14:paraId="000000A0">
      <w:pPr>
        <w:spacing w:after="120" w:lineRule="auto"/>
        <w:jc w:val="both"/>
        <w:rPr/>
      </w:pPr>
      <w:r w:rsidDel="00000000" w:rsidR="00000000" w:rsidRPr="00000000">
        <w:rPr>
          <w:rFonts w:ascii="Times New Roman" w:cs="Times New Roman" w:eastAsia="Times New Roman" w:hAnsi="Times New Roman"/>
          <w:sz w:val="24"/>
          <w:szCs w:val="24"/>
          <w:rtl w:val="0"/>
        </w:rPr>
        <w:t xml:space="preserve">If yes, list them below:</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3860"/>
        <w:gridCol w:w="2500"/>
        <w:tblGridChange w:id="0">
          <w:tblGrid>
            <w:gridCol w:w="3000"/>
            <w:gridCol w:w="3860"/>
            <w:gridCol w:w="2500"/>
          </w:tblGrid>
        </w:tblGridChange>
      </w:tblGrid>
      <w:tr>
        <w:trPr>
          <w:cantSplit w:val="0"/>
          <w:tblHeader w:val="1"/>
        </w:trPr>
        <w:tc>
          <w:tcPr>
            <w:shd w:fill="f2f2f2" w:val="clear"/>
            <w:tcMar>
              <w:top w:w="100.0" w:type="dxa"/>
              <w:left w:w="140.0" w:type="dxa"/>
              <w:bottom w:w="100.0" w:type="dxa"/>
              <w:right w:w="100.0" w:type="dxa"/>
            </w:tcMar>
          </w:tcPr>
          <w:p w:rsidR="00000000" w:rsidDel="00000000" w:rsidP="00000000" w:rsidRDefault="00000000" w:rsidRPr="00000000" w14:paraId="000000A1">
            <w:pPr>
              <w:rPr/>
            </w:pPr>
            <w:r w:rsidDel="00000000" w:rsidR="00000000" w:rsidRPr="00000000">
              <w:rPr>
                <w:rFonts w:ascii="Times New Roman" w:cs="Times New Roman" w:eastAsia="Times New Roman" w:hAnsi="Times New Roman"/>
                <w:b w:val="1"/>
                <w:bCs w:val="1"/>
                <w:sz w:val="22"/>
                <w:szCs w:val="22"/>
                <w:rtl w:val="0"/>
              </w:rPr>
              <w:t xml:space="preserve">Tool &amp; Version</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A2">
            <w:pPr>
              <w:rPr/>
            </w:pPr>
            <w:r w:rsidDel="00000000" w:rsidR="00000000" w:rsidRPr="00000000">
              <w:rPr>
                <w:rFonts w:ascii="Times New Roman" w:cs="Times New Roman" w:eastAsia="Times New Roman" w:hAnsi="Times New Roman"/>
                <w:b w:val="1"/>
                <w:bCs w:val="1"/>
                <w:sz w:val="22"/>
                <w:szCs w:val="22"/>
                <w:rtl w:val="0"/>
              </w:rPr>
              <w:t xml:space="preserve">Used For</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A3">
            <w:pPr>
              <w:rPr/>
            </w:pPr>
            <w:r w:rsidDel="00000000" w:rsidR="00000000" w:rsidRPr="00000000">
              <w:rPr>
                <w:rFonts w:ascii="Times New Roman" w:cs="Times New Roman" w:eastAsia="Times New Roman" w:hAnsi="Times New Roman"/>
                <w:b w:val="1"/>
                <w:bCs w:val="1"/>
                <w:sz w:val="22"/>
                <w:szCs w:val="22"/>
                <w:rtl w:val="0"/>
              </w:rPr>
              <w:t xml:space="preserve">Extent of Use (minor / moderate / major)</w:t>
            </w:r>
            <w:r w:rsidDel="00000000" w:rsidR="00000000" w:rsidRPr="00000000">
              <w:rPr>
                <w:rtl w:val="0"/>
              </w:rPr>
            </w:r>
          </w:p>
        </w:tc>
      </w:tr>
      <w:tr>
        <w:trPr>
          <w:cantSplit w:val="1"/>
          <w:trHeight w:val="520" w:hRule="atLeast"/>
          <w:tblHeader w:val="0"/>
        </w:trPr>
        <w:tc>
          <w:tcPr>
            <w:tcMar>
              <w:top w:w="100.0" w:type="dxa"/>
              <w:left w:w="140.0" w:type="dxa"/>
              <w:bottom w:w="100.0" w:type="dxa"/>
              <w:right w:w="100.0" w:type="dxa"/>
            </w:tcMar>
          </w:tcPr>
          <w:p>
            <w:pPr>
              <w:spacing w:after="0" w:lineRule="auto"/>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Claude Code (Anthropic), used Oct 2026</w:t>
            </w:r>
          </w:p>
        </w:tc>
        <w:tc>
          <w:tcPr>
            <w:tcMar>
              <w:top w:w="100.0" w:type="dxa"/>
              <w:left w:w="140.0" w:type="dxa"/>
              <w:bottom w:w="100.0" w:type="dxa"/>
              <w:right w:w="100.0" w:type="dxa"/>
            </w:tcMar>
          </w:tcPr>
          <w:p>
            <w:pPr>
              <w:spacing w:after="0" w:lineRule="auto"/>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Generating and revising prototype code, UI design and test scripts; drafting documentation text</w:t>
            </w:r>
          </w:p>
        </w:tc>
        <w:tc>
          <w:tcPr>
            <w:tcMar>
              <w:top w:w="100.0" w:type="dxa"/>
              <w:left w:w="140.0" w:type="dxa"/>
              <w:bottom w:w="100.0" w:type="dxa"/>
              <w:right w:w="100.0" w:type="dxa"/>
            </w:tcMar>
          </w:tcPr>
          <w:p>
            <w:pPr>
              <w:spacing w:after="0" w:lineRule="auto"/>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Major</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A7">
            <w:pPr>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A8">
            <w:pPr>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A9">
            <w:pPr>
              <w:rPr/>
            </w:pPr>
            <w:r w:rsidDel="00000000" w:rsidR="00000000" w:rsidRPr="00000000">
              <w:rPr>
                <w:rtl w:val="0"/>
              </w:rPr>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AA">
            <w:pPr>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AB">
            <w:pPr>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AC">
            <w:pPr>
              <w:rPr/>
            </w:pPr>
            <w:r w:rsidDel="00000000" w:rsidR="00000000" w:rsidRPr="00000000">
              <w:rPr>
                <w:rtl w:val="0"/>
              </w:rPr>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AD">
            <w:pPr>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AE">
            <w:pPr>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AF">
            <w:pPr>
              <w:rPr/>
            </w:pPr>
            <w:r w:rsidDel="00000000" w:rsidR="00000000" w:rsidRPr="00000000">
              <w:rPr>
                <w:rtl w:val="0"/>
              </w:rPr>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B0">
            <w:pPr>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B1">
            <w:pPr>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B2">
            <w:pPr>
              <w:rPr/>
            </w:pPr>
            <w:r w:rsidDel="00000000" w:rsidR="00000000" w:rsidRPr="00000000">
              <w:rPr>
                <w:rtl w:val="0"/>
              </w:rPr>
            </w:r>
          </w:p>
        </w:tc>
      </w:tr>
    </w:tbl>
    <w:p w:rsidR="00000000" w:rsidDel="00000000" w:rsidP="00000000" w:rsidRDefault="00000000" w:rsidRPr="00000000" w14:paraId="000000B3">
      <w:pPr>
        <w:spacing w:after="80" w:lineRule="auto"/>
        <w:jc w:val="both"/>
        <w:rPr/>
      </w:pPr>
      <w:r w:rsidDel="00000000" w:rsidR="00000000" w:rsidRPr="00000000">
        <w:rPr>
          <w:rtl w:val="0"/>
        </w:rPr>
      </w:r>
    </w:p>
    <w:p w:rsidR="00000000" w:rsidDel="00000000" w:rsidP="00000000" w:rsidRDefault="00000000" w:rsidRPr="00000000" w14:paraId="000000B4">
      <w:pPr>
        <w:spacing w:after="120" w:lineRule="auto"/>
        <w:jc w:val="both"/>
        <w:rPr/>
      </w:pPr>
      <w:r w:rsidDel="00000000" w:rsidR="00000000" w:rsidRPr="00000000">
        <w:rPr>
          <w:rFonts w:ascii="Times New Roman" w:cs="Times New Roman" w:eastAsia="Times New Roman" w:hAnsi="Times New Roman"/>
          <w:sz w:val="24"/>
          <w:szCs w:val="24"/>
          <w:rtl w:val="0"/>
        </w:rPr>
        <w:t xml:space="preserve">Briefly describe how your team reviewed, tested, and took responsibility for AI-generated output:</w:t>
      </w:r>
      <w:r w:rsidDel="00000000" w:rsidR="00000000" w:rsidRPr="00000000">
        <w:rPr>
          <w:rtl w:val="0"/>
        </w:rPr>
      </w:r>
    </w:p>
    <w:p w:rsidR="00000000" w:rsidDel="00000000" w:rsidP="00000000" w:rsidRDefault="00000000" w:rsidRPr="00000000" w14:paraId="000000B5">
      <w:pPr>
        <w:spacing w:after="120" w:lineRule="auto"/>
        <w:jc w:val="both"/>
        <w:rPr/>
      </w:pPr>
      <w:r w:rsidDel="00000000" w:rsidR="00000000" w:rsidRPr="00000000">
        <w:rPr>
          <w:rFonts w:ascii="Times New Roman" w:cs="Times New Roman" w:eastAsia="Times New Roman" w:hAnsi="Times New Roman"/>
          <w:b w:val="1"/>
          <w:bCs w:val="1"/>
          <w:i w:val="1"/>
          <w:iCs w:val="1"/>
          <w:sz w:val="24"/>
          <w:szCs w:val="24"/>
          <w:rtl w:val="0"/>
        </w:rPr>
        <w:t xml:space="preserve">[Maximum 100 words]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1800" w:hRule="atLeast"/>
          <w:tblHeader w:val="0"/>
        </w:trPr>
        <w:tc>
          <w:tcPr>
            <w:tcMar>
              <w:top w:w="140.0" w:type="dxa"/>
              <w:left w:w="160.0" w:type="dxa"/>
              <w:bottom w:w="140.0" w:type="dxa"/>
              <w:right w:w="160.0" w:type="dxa"/>
            </w:tcMar>
          </w:tcPr>
          <w:p>
            <w:pPr>
              <w:spacing w:after="0" w:lineRule="auto"/>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Claude produced drafts; the team made every product decision. Each revision was reviewed by the team in the clickable prototype over seven feedback rounds, and features we judged unreliable or unnecessary, such as an AI chatbot, were removed at our request. Forecast and budget figures were checked by hand against the app's “Show calculation” breakdown, and automated browser tests were run for every flow on desktop and mobile. All documentation was read, corrected and approved by the team, which takes full responsibility for the submitted code and content.</w:t>
            </w:r>
          </w:p>
        </w:tc>
      </w:tr>
    </w:tbl>
    <w:p w:rsidR="00000000" w:rsidDel="00000000" w:rsidP="00000000" w:rsidRDefault="00000000" w:rsidRPr="00000000" w14:paraId="000000B7">
      <w:pPr>
        <w:pStyle w:val="Heading1"/>
        <w:pageBreakBefore w:val="1"/>
        <w:pBdr>
          <w:bottom w:space="0" w:sz="0" w:val="nil"/>
        </w:pBdr>
        <w:jc w:val="both"/>
        <w:rPr/>
      </w:pPr>
      <w:r w:rsidDel="00000000" w:rsidR="00000000" w:rsidRPr="00000000">
        <w:rPr>
          <w:rFonts w:ascii="Times New Roman" w:cs="Times New Roman" w:eastAsia="Times New Roman" w:hAnsi="Times New Roman"/>
          <w:color w:val="000000"/>
          <w:rtl w:val="0"/>
        </w:rPr>
        <w:t xml:space="preserve">5. Sponsor-Provided Resources</w:t>
      </w:r>
      <w:r w:rsidDel="00000000" w:rsidR="00000000" w:rsidRPr="00000000">
        <w:rPr>
          <w:rtl w:val="0"/>
        </w:rPr>
      </w:r>
    </w:p>
    <w:p w:rsidR="00000000" w:rsidDel="00000000" w:rsidP="00000000" w:rsidRDefault="00000000" w:rsidRPr="00000000" w14:paraId="000000B8">
      <w:pPr>
        <w:keepNext w:val="1"/>
        <w:spacing w:after="120" w:lineRule="auto"/>
        <w:jc w:val="both"/>
        <w:rPr/>
      </w:pPr>
      <w:r w:rsidDel="00000000" w:rsidR="00000000" w:rsidRPr="00000000">
        <w:rPr>
          <w:rFonts w:ascii="Times New Roman" w:cs="Times New Roman" w:eastAsia="Times New Roman" w:hAnsi="Times New Roman"/>
          <w:i w:val="1"/>
          <w:iCs w:val="1"/>
          <w:sz w:val="24"/>
          <w:szCs w:val="24"/>
          <w:rtl w:val="0"/>
        </w:rPr>
        <w:t xml:space="preserve">Declare any official SDC sponsor-provided GenAI API, cloud credits, tools, mentoring, or data that your team used.</w:t>
      </w:r>
      <w:r w:rsidDel="00000000" w:rsidR="00000000" w:rsidRPr="00000000">
        <w:rPr>
          <w:rtl w:val="0"/>
        </w:rPr>
      </w:r>
    </w:p>
    <w:p w:rsidR="00000000" w:rsidDel="00000000" w:rsidP="00000000" w:rsidRDefault="00000000" w:rsidRPr="00000000" w14:paraId="000000B9">
      <w:pPr>
        <w:keepNext w:val="1"/>
        <w:spacing w:after="120" w:lineRule="auto"/>
        <w:jc w:val="both"/>
        <w:rPr/>
      </w:pPr>
      <w:r w:rsidDel="00000000" w:rsidR="00000000" w:rsidRPr="00000000">
        <w:rPr>
          <w:rFonts w:ascii="Times New Roman" w:cs="Times New Roman" w:eastAsia="Times New Roman" w:hAnsi="Times New Roman"/>
          <w:sz w:val="24"/>
          <w:szCs w:val="24"/>
          <w:rtl w:val="0"/>
        </w:rPr>
        <w:t xml:space="preserve">Did your project use any official SDC sponsor-provided resource?</w:t>
      </w:r>
      <w:r w:rsidDel="00000000" w:rsidR="00000000" w:rsidRPr="00000000">
        <w:rPr>
          <w:rtl w:val="0"/>
        </w:rPr>
      </w:r>
    </w:p>
    <w:p w:rsidR="00000000" w:rsidDel="00000000" w:rsidP="00000000" w:rsidRDefault="00000000" w:rsidRPr="00000000" w14:paraId="000000BA">
      <w:pPr>
        <w:keepNext w:val="1"/>
        <w:spacing w:after="120" w:lineRule="auto"/>
        <w:jc w:val="both"/>
        <w:rPr/>
      </w:pPr>
      <w:r w:rsidDel="00000000" w:rsidR="00000000" w:rsidRPr="00000000">
        <w:rPr>
          <w:rFonts w:ascii="Times New Roman" w:cs="Times New Roman" w:eastAsia="Times New Roman" w:hAnsi="Times New Roman"/>
          <w:sz w:val="30"/>
          <w:szCs w:val="30"/>
          <w:rtl w:val="0"/>
        </w:rPr>
        <w:t xml:space="preserve">☒</w:t>
      </w:r>
      <w:r w:rsidDel="00000000" w:rsidR="00000000" w:rsidRPr="00000000">
        <w:rPr>
          <w:rFonts w:ascii="Times New Roman" w:cs="Times New Roman" w:eastAsia="Times New Roman" w:hAnsi="Times New Roman"/>
          <w:sz w:val="24"/>
          <w:szCs w:val="24"/>
          <w:rtl w:val="0"/>
        </w:rPr>
        <w:t xml:space="preserve"> Yes   </w:t>
      </w:r>
      <w:r w:rsidDel="00000000" w:rsidR="00000000" w:rsidRPr="00000000">
        <w:rPr>
          <w:rFonts w:ascii="Times New Roman" w:cs="Times New Roman" w:eastAsia="Times New Roman" w:hAnsi="Times New Roman"/>
          <w:sz w:val="30"/>
          <w:szCs w:val="30"/>
          <w:rtl w:val="0"/>
        </w:rPr>
        <w:t xml:space="preserve">☐</w:t>
      </w:r>
      <w:r w:rsidDel="00000000" w:rsidR="00000000" w:rsidRPr="00000000">
        <w:rPr>
          <w:rFonts w:ascii="Times New Roman" w:cs="Times New Roman" w:eastAsia="Times New Roman" w:hAnsi="Times New Roman"/>
          <w:sz w:val="24"/>
          <w:szCs w:val="24"/>
          <w:rtl w:val="0"/>
        </w:rPr>
        <w:t xml:space="preserve"> No</w:t>
      </w:r>
      <w:r w:rsidDel="00000000" w:rsidR="00000000" w:rsidRPr="00000000">
        <w:rPr>
          <w:rtl w:val="0"/>
        </w:rPr>
      </w:r>
    </w:p>
    <w:p w:rsidR="00000000" w:rsidDel="00000000" w:rsidP="00000000" w:rsidRDefault="00000000" w:rsidRPr="00000000" w14:paraId="000000BB">
      <w:pPr>
        <w:spacing w:after="120" w:lineRule="auto"/>
        <w:jc w:val="both"/>
        <w:rPr/>
      </w:pPr>
      <w:r w:rsidDel="00000000" w:rsidR="00000000" w:rsidRPr="00000000">
        <w:rPr>
          <w:rFonts w:ascii="Times New Roman" w:cs="Times New Roman" w:eastAsia="Times New Roman" w:hAnsi="Times New Roman"/>
          <w:sz w:val="24"/>
          <w:szCs w:val="24"/>
          <w:rtl w:val="0"/>
        </w:rPr>
        <w:t xml:space="preserve">If yes, list them below:</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3200"/>
        <w:gridCol w:w="3960"/>
        <w:tblGridChange w:id="0">
          <w:tblGrid>
            <w:gridCol w:w="2200"/>
            <w:gridCol w:w="3200"/>
            <w:gridCol w:w="3960"/>
          </w:tblGrid>
        </w:tblGridChange>
      </w:tblGrid>
      <w:tr>
        <w:trPr>
          <w:cantSplit w:val="0"/>
          <w:tblHeader w:val="1"/>
        </w:trPr>
        <w:tc>
          <w:tcPr>
            <w:shd w:fill="f2f2f2" w:val="clear"/>
            <w:tcMar>
              <w:top w:w="100.0" w:type="dxa"/>
              <w:left w:w="140.0" w:type="dxa"/>
              <w:bottom w:w="100.0" w:type="dxa"/>
              <w:right w:w="100.0" w:type="dxa"/>
            </w:tcMar>
          </w:tcPr>
          <w:p w:rsidR="00000000" w:rsidDel="00000000" w:rsidP="00000000" w:rsidRDefault="00000000" w:rsidRPr="00000000" w14:paraId="000000BC">
            <w:pPr>
              <w:rPr/>
            </w:pPr>
            <w:r w:rsidDel="00000000" w:rsidR="00000000" w:rsidRPr="00000000">
              <w:rPr>
                <w:rFonts w:ascii="Times New Roman" w:cs="Times New Roman" w:eastAsia="Times New Roman" w:hAnsi="Times New Roman"/>
                <w:b w:val="1"/>
                <w:bCs w:val="1"/>
                <w:sz w:val="22"/>
                <w:szCs w:val="22"/>
                <w:rtl w:val="0"/>
              </w:rPr>
              <w:t xml:space="preserve">Sponsor</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BD">
            <w:pPr>
              <w:rPr/>
            </w:pPr>
            <w:r w:rsidDel="00000000" w:rsidR="00000000" w:rsidRPr="00000000">
              <w:rPr>
                <w:rFonts w:ascii="Times New Roman" w:cs="Times New Roman" w:eastAsia="Times New Roman" w:hAnsi="Times New Roman"/>
                <w:b w:val="1"/>
                <w:bCs w:val="1"/>
                <w:sz w:val="22"/>
                <w:szCs w:val="22"/>
                <w:rtl w:val="0"/>
              </w:rPr>
              <w:t xml:space="preserve">Resource (API / credits / platform / data)</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BE">
            <w:pPr>
              <w:rPr/>
            </w:pPr>
            <w:r w:rsidDel="00000000" w:rsidR="00000000" w:rsidRPr="00000000">
              <w:rPr>
                <w:rFonts w:ascii="Times New Roman" w:cs="Times New Roman" w:eastAsia="Times New Roman" w:hAnsi="Times New Roman"/>
                <w:b w:val="1"/>
                <w:bCs w:val="1"/>
                <w:sz w:val="22"/>
                <w:szCs w:val="22"/>
                <w:rtl w:val="0"/>
              </w:rPr>
              <w:t xml:space="preserve">How It Was Used in the Project</w:t>
            </w:r>
            <w:r w:rsidDel="00000000" w:rsidR="00000000" w:rsidRPr="00000000">
              <w:rPr>
                <w:rtl w:val="0"/>
              </w:rPr>
            </w:r>
          </w:p>
        </w:tc>
      </w:tr>
      <w:tr>
        <w:trPr>
          <w:cantSplit w:val="1"/>
          <w:trHeight w:val="520" w:hRule="atLeast"/>
          <w:tblHeader w:val="0"/>
        </w:trPr>
        <w:tc>
          <w:tcPr>
            <w:tcMar>
              <w:top w:w="100.0" w:type="dxa"/>
              <w:left w:w="140.0" w:type="dxa"/>
              <w:bottom w:w="100.0" w:type="dxa"/>
              <w:right w:w="100.0" w:type="dxa"/>
            </w:tcMar>
          </w:tcPr>
          <w:p>
            <w:pPr>
              <w:spacing w:after="0" w:lineRule="auto"/>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Replit</w:t>
            </w:r>
          </w:p>
        </w:tc>
        <w:tc>
          <w:tcPr>
            <w:tcMar>
              <w:top w:w="100.0" w:type="dxa"/>
              <w:left w:w="140.0" w:type="dxa"/>
              <w:bottom w:w="100.0" w:type="dxa"/>
              <w:right w:w="100.0" w:type="dxa"/>
            </w:tcMar>
          </w:tcPr>
          <w:p>
            <w:pPr>
              <w:spacing w:after="0" w:lineRule="auto"/>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Cloud platform (hosting &amp; deployment)</w:t>
            </w:r>
          </w:p>
        </w:tc>
        <w:tc>
          <w:tcPr>
            <w:tcMar>
              <w:top w:w="100.0" w:type="dxa"/>
              <w:left w:w="140.0" w:type="dxa"/>
              <w:bottom w:w="100.0" w:type="dxa"/>
              <w:right w:w="100.0" w:type="dxa"/>
            </w:tcMar>
          </w:tcPr>
          <w:p>
            <w:pPr>
              <w:spacing w:after="0" w:lineRule="auto"/>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Hosts and deploys the StockNow web app used for the demo and judging</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C2">
            <w:pPr>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C3">
            <w:pPr>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C4">
            <w:pPr>
              <w:rPr/>
            </w:pPr>
            <w:r w:rsidDel="00000000" w:rsidR="00000000" w:rsidRPr="00000000">
              <w:rPr>
                <w:rtl w:val="0"/>
              </w:rPr>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C5">
            <w:pPr>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C6">
            <w:pPr>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C7">
            <w:pPr>
              <w:rPr/>
            </w:pPr>
            <w:r w:rsidDel="00000000" w:rsidR="00000000" w:rsidRPr="00000000">
              <w:rPr>
                <w:rtl w:val="0"/>
              </w:rPr>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C8">
            <w:pPr>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C9">
            <w:pPr>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CA">
            <w:pPr>
              <w:rPr/>
            </w:pPr>
            <w:r w:rsidDel="00000000" w:rsidR="00000000" w:rsidRPr="00000000">
              <w:rPr>
                <w:rtl w:val="0"/>
              </w:rPr>
            </w:r>
          </w:p>
        </w:tc>
      </w:tr>
    </w:tbl>
    <w:p w:rsidR="00000000" w:rsidDel="00000000" w:rsidP="00000000" w:rsidRDefault="00000000" w:rsidRPr="00000000" w14:paraId="000000CB">
      <w:pPr>
        <w:spacing w:after="80" w:lineRule="auto"/>
        <w:jc w:val="both"/>
        <w:rPr/>
      </w:pPr>
      <w:r w:rsidDel="00000000" w:rsidR="00000000" w:rsidRPr="00000000">
        <w:rPr>
          <w:rtl w:val="0"/>
        </w:rPr>
      </w:r>
    </w:p>
    <w:p w:rsidR="00000000" w:rsidDel="00000000" w:rsidP="00000000" w:rsidRDefault="00000000" w:rsidRPr="00000000" w14:paraId="000000CC">
      <w:pPr>
        <w:spacing w:after="120" w:lineRule="auto"/>
        <w:jc w:val="both"/>
        <w:rPr/>
      </w:pPr>
      <w:r w:rsidDel="00000000" w:rsidR="00000000" w:rsidRPr="00000000">
        <w:rPr>
          <w:rFonts w:ascii="Times New Roman" w:cs="Times New Roman" w:eastAsia="Times New Roman" w:hAnsi="Times New Roman"/>
          <w:sz w:val="24"/>
          <w:szCs w:val="24"/>
          <w:rtl w:val="0"/>
        </w:rPr>
        <w:t xml:space="preserve">Was the sponsor resource essential to the core functionality of the prototype, or could it be replaced? Explain briefly:</w:t>
      </w:r>
      <w:r w:rsidDel="00000000" w:rsidR="00000000" w:rsidRPr="00000000">
        <w:rPr>
          <w:rtl w:val="0"/>
        </w:rPr>
      </w:r>
    </w:p>
    <w:p w:rsidR="00000000" w:rsidDel="00000000" w:rsidP="00000000" w:rsidRDefault="00000000" w:rsidRPr="00000000" w14:paraId="000000CD">
      <w:pPr>
        <w:spacing w:after="120" w:lineRule="auto"/>
        <w:jc w:val="both"/>
        <w:rPr/>
      </w:pPr>
      <w:r w:rsidDel="00000000" w:rsidR="00000000" w:rsidRPr="00000000">
        <w:rPr>
          <w:rFonts w:ascii="Times New Roman" w:cs="Times New Roman" w:eastAsia="Times New Roman" w:hAnsi="Times New Roman"/>
          <w:b w:val="1"/>
          <w:bCs w:val="1"/>
          <w:i w:val="1"/>
          <w:iCs w:val="1"/>
          <w:sz w:val="24"/>
          <w:szCs w:val="24"/>
          <w:rtl w:val="0"/>
        </w:rPr>
        <w:t xml:space="preserve">[Maximum 100 words]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1800" w:hRule="atLeast"/>
          <w:tblHeader w:val="0"/>
        </w:trPr>
        <w:tc>
          <w:tcPr>
            <w:tcMar>
              <w:top w:w="140.0" w:type="dxa"/>
              <w:left w:w="160.0" w:type="dxa"/>
              <w:bottom w:w="140.0" w:type="dxa"/>
              <w:right w:w="160.0" w:type="dxa"/>
            </w:tcMar>
          </w:tcPr>
          <w:p>
            <w:pPr>
              <w:spacing w:after="0" w:lineRule="auto"/>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Not essential to the core functionality. Replit gives us convenient hosting and deployment for the demo, but StockNow is a standard Next.js application with its data in Supabase, so it could be redeployed to another Node.js host (for example Vercel or a virtual server) by changing only environment settings. The AI restock engine is our own code and does not depend on Replit.</w:t>
            </w:r>
          </w:p>
        </w:tc>
      </w:tr>
    </w:tbl>
    <w:p w:rsidR="00000000" w:rsidDel="00000000" w:rsidP="00000000" w:rsidRDefault="00000000" w:rsidRPr="00000000" w14:paraId="000000CF">
      <w:pPr>
        <w:pStyle w:val="Heading1"/>
        <w:pageBreakBefore w:val="1"/>
        <w:pBdr>
          <w:bottom w:space="0" w:sz="0" w:val="nil"/>
        </w:pBdr>
        <w:jc w:val="both"/>
        <w:rPr/>
      </w:pPr>
      <w:r w:rsidDel="00000000" w:rsidR="00000000" w:rsidRPr="00000000">
        <w:rPr>
          <w:rFonts w:ascii="Times New Roman" w:cs="Times New Roman" w:eastAsia="Times New Roman" w:hAnsi="Times New Roman"/>
          <w:color w:val="000000"/>
          <w:rtl w:val="0"/>
        </w:rPr>
        <w:t xml:space="preserve">6. Security, Privacy &amp; Responsible Use</w:t>
      </w:r>
      <w:r w:rsidDel="00000000" w:rsidR="00000000" w:rsidRPr="00000000">
        <w:rPr>
          <w:rtl w:val="0"/>
        </w:rPr>
      </w:r>
    </w:p>
    <w:p w:rsidR="00000000" w:rsidDel="00000000" w:rsidP="00000000" w:rsidRDefault="00000000" w:rsidRPr="00000000" w14:paraId="000000D0">
      <w:pPr>
        <w:pStyle w:val="Heading2"/>
        <w:jc w:val="both"/>
        <w:rPr/>
      </w:pPr>
      <w:r w:rsidDel="00000000" w:rsidR="00000000" w:rsidRPr="00000000">
        <w:rPr>
          <w:rFonts w:ascii="Times New Roman" w:cs="Times New Roman" w:eastAsia="Times New Roman" w:hAnsi="Times New Roman"/>
          <w:color w:val="000000"/>
          <w:sz w:val="24"/>
          <w:szCs w:val="24"/>
          <w:rtl w:val="0"/>
        </w:rPr>
        <w:t xml:space="preserve">6.1 Data Handling &amp; Privacy</w:t>
      </w:r>
      <w:r w:rsidDel="00000000" w:rsidR="00000000" w:rsidRPr="00000000">
        <w:rPr>
          <w:rtl w:val="0"/>
        </w:rPr>
      </w:r>
    </w:p>
    <w:p w:rsidR="00000000" w:rsidDel="00000000" w:rsidP="00000000" w:rsidRDefault="00000000" w:rsidRPr="00000000" w14:paraId="000000D1">
      <w:pPr>
        <w:keepNext w:val="1"/>
        <w:spacing w:after="120" w:lineRule="auto"/>
        <w:jc w:val="both"/>
        <w:rPr/>
      </w:pPr>
      <w:r w:rsidDel="00000000" w:rsidR="00000000" w:rsidRPr="00000000">
        <w:rPr>
          <w:rFonts w:ascii="Times New Roman" w:cs="Times New Roman" w:eastAsia="Times New Roman" w:hAnsi="Times New Roman"/>
          <w:i w:val="1"/>
          <w:iCs w:val="1"/>
          <w:sz w:val="24"/>
          <w:szCs w:val="24"/>
          <w:rtl w:val="0"/>
        </w:rPr>
        <w:t xml:space="preserve">What user or personal data does your application collect, store, or send to third-party services (including AI APIs)? How is it protected, and how long is it kept? State “No user data is collected” if applicable.</w:t>
      </w:r>
      <w:r w:rsidDel="00000000" w:rsidR="00000000" w:rsidRPr="00000000">
        <w:rPr>
          <w:rtl w:val="0"/>
        </w:rPr>
      </w:r>
    </w:p>
    <w:p w:rsidR="00000000" w:rsidDel="00000000" w:rsidP="00000000" w:rsidRDefault="00000000" w:rsidRPr="00000000" w14:paraId="000000D2">
      <w:pPr>
        <w:spacing w:after="120" w:lineRule="auto"/>
        <w:jc w:val="both"/>
        <w:rPr/>
      </w:pPr>
      <w:r w:rsidDel="00000000" w:rsidR="00000000" w:rsidRPr="00000000">
        <w:rPr>
          <w:rFonts w:ascii="Times New Roman" w:cs="Times New Roman" w:eastAsia="Times New Roman" w:hAnsi="Times New Roman"/>
          <w:b w:val="1"/>
          <w:bCs w:val="1"/>
          <w:i w:val="1"/>
          <w:iCs w:val="1"/>
          <w:sz w:val="24"/>
          <w:szCs w:val="24"/>
          <w:rtl w:val="0"/>
        </w:rPr>
        <w:t xml:space="preserve">[Maximum 150 words]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2200" w:hRule="atLeast"/>
          <w:tblHeader w:val="0"/>
        </w:trPr>
        <w:tc>
          <w:tcPr>
            <w:tcMar>
              <w:top w:w="140.0" w:type="dxa"/>
              <w:left w:w="160.0" w:type="dxa"/>
              <w:bottom w:w="140.0" w:type="dxa"/>
              <w:right w:w="160.0" w:type="dxa"/>
            </w:tcMar>
          </w:tcPr>
          <w:p>
            <w:pPr>
              <w:spacing w:after="120" w:lineRule="auto"/>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The demo uses synthetic data only; no real customer or personal data is collected. In real use StockNow stores business records: products, prices, stock movements, purchase plans and orders, supplier business contacts, and staff names and roles for the activity log. No customer data is stored.</w:t>
            </w:r>
          </w:p>
          <w:p>
            <w:pPr>
              <w:spacing w:after="120" w:lineRule="auto"/>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Data is kept in Supabase PostgreSQL (encrypted at rest, HTTPS in transit). Only product names, quantities, amounts and supplier business names are sent to the Gemini API; phone numbers and staff details are not. API keys are kept as Replit server secrets, never in the browser or repository.</w:t>
            </w:r>
          </w:p>
          <w:p>
            <w:pPr>
              <w:spacing w:after="0" w:lineRule="auto"/>
              <w:jc w:val="both"/>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The demo has no login, so before real use we will add authentication (Supabase Auth or Orbyte sign-in) with row-level security. Records are kept while the business uses StockNow and can be exported or deleted on request, following Malaysia's PDPA 2010.</w:t>
            </w:r>
          </w:p>
        </w:tc>
      </w:tr>
    </w:tbl>
    <w:p w:rsidR="00000000" w:rsidDel="00000000" w:rsidP="00000000" w:rsidRDefault="00000000" w:rsidRPr="00000000" w14:paraId="000000D4">
      <w:pPr>
        <w:spacing w:after="120" w:lineRule="auto"/>
        <w:jc w:val="both"/>
        <w:rPr/>
      </w:pPr>
      <w:r w:rsidDel="00000000" w:rsidR="00000000" w:rsidRPr="00000000">
        <w:rPr>
          <w:rtl w:val="0"/>
        </w:rPr>
      </w:r>
    </w:p>
    <w:p w:rsidR="00000000" w:rsidDel="00000000" w:rsidP="00000000" w:rsidRDefault="00000000" w:rsidRPr="00000000" w14:paraId="000000D5">
      <w:pPr>
        <w:pStyle w:val="Heading2"/>
        <w:jc w:val="both"/>
        <w:rPr/>
      </w:pPr>
      <w:r w:rsidDel="00000000" w:rsidR="00000000" w:rsidRPr="00000000">
        <w:rPr>
          <w:rFonts w:ascii="Times New Roman" w:cs="Times New Roman" w:eastAsia="Times New Roman" w:hAnsi="Times New Roman"/>
          <w:color w:val="000000"/>
          <w:sz w:val="24"/>
          <w:szCs w:val="24"/>
          <w:rtl w:val="0"/>
        </w:rPr>
        <w:t xml:space="preserve">6.2 Known Limitations &amp; Risks</w:t>
      </w:r>
      <w:r w:rsidDel="00000000" w:rsidR="00000000" w:rsidRPr="00000000">
        <w:rPr>
          <w:rtl w:val="0"/>
        </w:rPr>
      </w:r>
    </w:p>
    <w:p w:rsidR="00000000" w:rsidDel="00000000" w:rsidP="00000000" w:rsidRDefault="00000000" w:rsidRPr="00000000" w14:paraId="000000D6">
      <w:pPr>
        <w:keepNext w:val="1"/>
        <w:spacing w:after="120" w:lineRule="auto"/>
        <w:jc w:val="both"/>
        <w:rPr/>
      </w:pPr>
      <w:r w:rsidDel="00000000" w:rsidR="00000000" w:rsidRPr="00000000">
        <w:rPr>
          <w:rFonts w:ascii="Times New Roman" w:cs="Times New Roman" w:eastAsia="Times New Roman" w:hAnsi="Times New Roman"/>
          <w:i w:val="1"/>
          <w:iCs w:val="1"/>
          <w:sz w:val="24"/>
          <w:szCs w:val="24"/>
          <w:rtl w:val="0"/>
        </w:rPr>
        <w:t xml:space="preserve">Identify the main technical limitations of your AI components (e.g., hallucination, bias, rate limits, dependency on a single provider) and any mitigation you have implemented.</w:t>
      </w:r>
      <w:r w:rsidDel="00000000" w:rsidR="00000000" w:rsidRPr="00000000">
        <w:rPr>
          <w:rtl w:val="0"/>
        </w:rPr>
      </w:r>
    </w:p>
    <w:p w:rsidR="00000000" w:rsidDel="00000000" w:rsidP="00000000" w:rsidRDefault="00000000" w:rsidRPr="00000000" w14:paraId="000000D7">
      <w:pPr>
        <w:spacing w:after="120" w:lineRule="auto"/>
        <w:jc w:val="both"/>
        <w:rPr/>
      </w:pPr>
      <w:r w:rsidDel="00000000" w:rsidR="00000000" w:rsidRPr="00000000">
        <w:rPr>
          <w:rFonts w:ascii="Times New Roman" w:cs="Times New Roman" w:eastAsia="Times New Roman" w:hAnsi="Times New Roman"/>
          <w:b w:val="1"/>
          <w:bCs w:val="1"/>
          <w:i w:val="1"/>
          <w:iCs w:val="1"/>
          <w:sz w:val="24"/>
          <w:szCs w:val="24"/>
          <w:rtl w:val="0"/>
        </w:rPr>
        <w:t xml:space="preserve">[Maximum 150 words]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2200" w:hRule="atLeast"/>
          <w:tblHeader w:val="0"/>
        </w:trPr>
        <w:tc>
          <w:tcPr>
            <w:tcMar>
              <w:top w:w="140.0" w:type="dxa"/>
              <w:left w:w="160.0" w:type="dxa"/>
              <w:bottom w:w="140.0" w:type="dxa"/>
              <w:right w:w="160.0" w:type="dxa"/>
            </w:tcMar>
          </w:tcPr>
          <w:p>
            <w:pPr>
              <w:spacing w:after="120" w:lineRule="auto"/>
              <w:jc w:val="both"/>
              <w:rPr>
                <w:rFonts w:ascii="Times New Roman" w:cs="Times New Roman" w:eastAsia="Times New Roman" w:hAnsi="Times New Roman"/>
                <w:sz w:val="22"/>
                <w:szCs w:val="22"/>
              </w:rPr>
            </w:pPr>
            <w:r>
              <w:rPr>
                <w:rFonts w:ascii="Times New Roman" w:cs="Times New Roman" w:eastAsia="Times New Roman" w:hAnsi="Times New Roman"/>
                <w:b w:val="1"/>
                <w:bCs w:val="1"/>
                <w:sz w:val="22"/>
                <w:szCs w:val="22"/>
              </w:rPr>
              <w:t xml:space="preserve">Forecast:</w:t>
            </w:r>
            <w:r>
              <w:rPr>
                <w:rFonts w:ascii="Times New Roman" w:cs="Times New Roman" w:eastAsia="Times New Roman" w:hAnsi="Times New Roman"/>
                <w:sz w:val="22"/>
                <w:szCs w:val="22"/>
              </w:rPr>
              <w:t xml:space="preserve"> the engine needs at least three months of sales per product and models trend, not seasonality, so it underestimates festive spikes (26.8% average error in our festive test scenario vs 11.0% overall). Mitigation: a confidence score, a “Show calculation” breakdown, a backtest view and human approval of every item.</w:t>
            </w:r>
          </w:p>
          <w:p>
            <w:pPr>
              <w:spacing w:after="120" w:lineRule="auto"/>
              <w:jc w:val="both"/>
              <w:rPr>
                <w:rFonts w:ascii="Times New Roman" w:cs="Times New Roman" w:eastAsia="Times New Roman" w:hAnsi="Times New Roman"/>
                <w:sz w:val="22"/>
                <w:szCs w:val="22"/>
              </w:rPr>
            </w:pPr>
            <w:r>
              <w:rPr>
                <w:rFonts w:ascii="Times New Roman" w:cs="Times New Roman" w:eastAsia="Times New Roman" w:hAnsi="Times New Roman"/>
                <w:b w:val="1"/>
                <w:bCs w:val="1"/>
                <w:sz w:val="22"/>
                <w:szCs w:val="22"/>
              </w:rPr>
              <w:t xml:space="preserve">GenAI:</w:t>
            </w:r>
            <w:r>
              <w:rPr>
                <w:rFonts w:ascii="Times New Roman" w:cs="Times New Roman" w:eastAsia="Times New Roman" w:hAnsi="Times New Roman"/>
                <w:sz w:val="22"/>
                <w:szCs w:val="22"/>
              </w:rPr>
              <w:t xml:space="preserve"> Gemini can produce wrong text, so it never calculates numbers; it only words results already computed. A fixed template is used if it fails, is rate-limited or unavailable, which also avoids dependence on one provider.</w:t>
            </w:r>
          </w:p>
          <w:p>
            <w:pPr>
              <w:spacing w:after="0" w:lineRule="auto"/>
              <w:jc w:val="both"/>
              <w:rPr>
                <w:rFonts w:ascii="Times New Roman" w:cs="Times New Roman" w:eastAsia="Times New Roman" w:hAnsi="Times New Roman"/>
                <w:sz w:val="22"/>
                <w:szCs w:val="22"/>
              </w:rPr>
            </w:pPr>
            <w:r>
              <w:rPr>
                <w:rFonts w:ascii="Times New Roman" w:cs="Times New Roman" w:eastAsia="Times New Roman" w:hAnsi="Times New Roman"/>
                <w:b w:val="1"/>
                <w:bCs w:val="1"/>
                <w:sz w:val="22"/>
                <w:szCs w:val="22"/>
              </w:rPr>
              <w:t xml:space="preserve">Data and security:</w:t>
            </w:r>
            <w:r>
              <w:rPr>
                <w:rFonts w:ascii="Times New Roman" w:cs="Times New Roman" w:eastAsia="Times New Roman" w:hAnsi="Times New Roman"/>
                <w:sz w:val="22"/>
                <w:szCs w:val="22"/>
              </w:rPr>
              <w:t xml:space="preserve"> results so far are on synthetic data, so Phase 2 will validate with real retailer sales. The demo has no login and must not hold real data until authentication is added. Supplier messages are never sent automatically.</w:t>
            </w:r>
          </w:p>
        </w:tc>
      </w:tr>
    </w:tbl>
    <w:p w:rsidR="00000000" w:rsidDel="00000000" w:rsidP="00000000" w:rsidRDefault="00000000" w:rsidRPr="00000000" w14:paraId="000000D9">
      <w:pPr>
        <w:pStyle w:val="Heading1"/>
        <w:pageBreakBefore w:val="1"/>
        <w:pBdr>
          <w:bottom w:space="0" w:sz="0" w:val="nil"/>
        </w:pBdr>
        <w:jc w:val="both"/>
        <w:rPr/>
      </w:pPr>
      <w:r w:rsidDel="00000000" w:rsidR="00000000" w:rsidRPr="00000000">
        <w:rPr>
          <w:rFonts w:ascii="Times New Roman" w:cs="Times New Roman" w:eastAsia="Times New Roman" w:hAnsi="Times New Roman"/>
          <w:color w:val="000000"/>
          <w:rtl w:val="0"/>
        </w:rPr>
        <w:t xml:space="preserve">7. Compliance &amp; Readiness Checklist</w:t>
      </w:r>
      <w:r w:rsidDel="00000000" w:rsidR="00000000" w:rsidRPr="00000000">
        <w:rPr>
          <w:rtl w:val="0"/>
        </w:rPr>
      </w:r>
    </w:p>
    <w:p w:rsidR="00000000" w:rsidDel="00000000" w:rsidP="00000000" w:rsidRDefault="00000000" w:rsidRPr="00000000" w14:paraId="000000DA">
      <w:pPr>
        <w:spacing w:after="120" w:lineRule="auto"/>
        <w:jc w:val="both"/>
        <w:rPr/>
      </w:pPr>
      <w:r w:rsidDel="00000000" w:rsidR="00000000" w:rsidRPr="00000000">
        <w:rPr>
          <w:rFonts w:ascii="Times New Roman" w:cs="Times New Roman" w:eastAsia="Times New Roman" w:hAnsi="Times New Roman"/>
          <w:i w:val="1"/>
          <w:iCs w:val="1"/>
          <w:sz w:val="24"/>
          <w:szCs w:val="24"/>
          <w:rtl w:val="0"/>
        </w:rPr>
        <w:t xml:space="preserve">Tick all boxes that apply before submitting.</w:t>
      </w:r>
      <w:r w:rsidDel="00000000" w:rsidR="00000000" w:rsidRPr="00000000">
        <w:rPr>
          <w:rtl w:val="0"/>
        </w:rPr>
      </w:r>
    </w:p>
    <w:tbl>
      <w:tblPr>
        <w:tblStyle w:val="Table15"/>
        <w:tblW w:w="9360.0" w:type="dxa"/>
        <w:jc w:val="left"/>
        <w:tblLayout w:type="fixed"/>
        <w:tblLook w:val="0400"/>
      </w:tblPr>
      <w:tblGrid>
        <w:gridCol w:w="500"/>
        <w:gridCol w:w="8860"/>
        <w:tblGridChange w:id="0">
          <w:tblGrid>
            <w:gridCol w:w="500"/>
            <w:gridCol w:w="88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60.0" w:type="dxa"/>
            </w:tcMar>
          </w:tcPr>
          <w:p w:rsidR="00000000" w:rsidDel="00000000" w:rsidP="00000000" w:rsidRDefault="00000000" w:rsidRPr="00000000" w14:paraId="000000DB">
            <w:pPr>
              <w:rPr/>
            </w:pPr>
            <w:r w:rsidDel="00000000" w:rsidR="00000000" w:rsidRPr="00000000">
              <w:rPr>
                <w:rFonts w:ascii="Times New Roman" w:cs="Times New Roman" w:eastAsia="Times New Roman" w:hAnsi="Times New Roman"/>
                <w:sz w:val="32"/>
                <w:szCs w:val="3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0.0" w:type="dxa"/>
            </w:tcMar>
          </w:tcPr>
          <w:p w:rsidR="00000000" w:rsidDel="00000000" w:rsidP="00000000" w:rsidRDefault="00000000" w:rsidRPr="00000000" w14:paraId="000000DC">
            <w:pPr>
              <w:rPr/>
            </w:pPr>
            <w:r w:rsidDel="00000000" w:rsidR="00000000" w:rsidRPr="00000000">
              <w:rPr>
                <w:rFonts w:ascii="Times New Roman" w:cs="Times New Roman" w:eastAsia="Times New Roman" w:hAnsi="Times New Roman"/>
                <w:sz w:val="24"/>
                <w:szCs w:val="24"/>
                <w:rtl w:val="0"/>
              </w:rPr>
              <w:t xml:space="preserve">All APIs, cloud services, AI tools, models, and datasets used in the project are declared in this document.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60.0" w:type="dxa"/>
            </w:tcMar>
          </w:tcPr>
          <w:p w:rsidR="00000000" w:rsidDel="00000000" w:rsidP="00000000" w:rsidRDefault="00000000" w:rsidRPr="00000000" w14:paraId="000000DD">
            <w:pPr>
              <w:rPr/>
            </w:pPr>
            <w:r w:rsidDel="00000000" w:rsidR="00000000" w:rsidRPr="00000000">
              <w:rPr>
                <w:rFonts w:ascii="Times New Roman" w:cs="Times New Roman" w:eastAsia="Times New Roman" w:hAnsi="Times New Roman"/>
                <w:sz w:val="32"/>
                <w:szCs w:val="3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0.0" w:type="dxa"/>
            </w:tcMar>
          </w:tcPr>
          <w:p w:rsidR="00000000" w:rsidDel="00000000" w:rsidP="00000000" w:rsidRDefault="00000000" w:rsidRPr="00000000" w14:paraId="000000DE">
            <w:pPr>
              <w:rPr/>
            </w:pPr>
            <w:r w:rsidDel="00000000" w:rsidR="00000000" w:rsidRPr="00000000">
              <w:rPr>
                <w:rFonts w:ascii="Times New Roman" w:cs="Times New Roman" w:eastAsia="Times New Roman" w:hAnsi="Times New Roman"/>
                <w:sz w:val="24"/>
                <w:szCs w:val="24"/>
                <w:rtl w:val="0"/>
              </w:rPr>
              <w:t xml:space="preserve">All third-party code, datasets, and models are used in accordance with their licenses, and attribution is provided where required.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60.0" w:type="dxa"/>
            </w:tcMar>
          </w:tcPr>
          <w:p w:rsidR="00000000" w:rsidDel="00000000" w:rsidP="00000000" w:rsidRDefault="00000000" w:rsidRPr="00000000" w14:paraId="000000DF">
            <w:pPr>
              <w:rPr/>
            </w:pPr>
            <w:r w:rsidDel="00000000" w:rsidR="00000000" w:rsidRPr="00000000">
              <w:rPr>
                <w:rFonts w:ascii="Times New Roman" w:cs="Times New Roman" w:eastAsia="Times New Roman" w:hAnsi="Times New Roman"/>
                <w:sz w:val="32"/>
                <w:szCs w:val="3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0.0" w:type="dxa"/>
            </w:tcMar>
          </w:tcPr>
          <w:p w:rsidR="00000000" w:rsidDel="00000000" w:rsidP="00000000" w:rsidRDefault="00000000" w:rsidRPr="00000000" w14:paraId="000000E0">
            <w:pPr>
              <w:rPr/>
            </w:pPr>
            <w:r w:rsidDel="00000000" w:rsidR="00000000" w:rsidRPr="00000000">
              <w:rPr>
                <w:rFonts w:ascii="Times New Roman" w:cs="Times New Roman" w:eastAsia="Times New Roman" w:hAnsi="Times New Roman"/>
                <w:sz w:val="24"/>
                <w:szCs w:val="24"/>
                <w:rtl w:val="0"/>
              </w:rPr>
              <w:t xml:space="preserve">No API keys, passwords, or other credentials are exposed in the code repository, prototype, or this document.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60.0" w:type="dxa"/>
            </w:tcMar>
          </w:tcPr>
          <w:p w:rsidR="00000000" w:rsidDel="00000000" w:rsidP="00000000" w:rsidRDefault="00000000" w:rsidRPr="00000000" w14:paraId="000000E1">
            <w:pPr>
              <w:rPr/>
            </w:pPr>
            <w:r w:rsidDel="00000000" w:rsidR="00000000" w:rsidRPr="00000000">
              <w:rPr>
                <w:rFonts w:ascii="Times New Roman" w:cs="Times New Roman" w:eastAsia="Times New Roman" w:hAnsi="Times New Roman"/>
                <w:sz w:val="32"/>
                <w:szCs w:val="3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0.0" w:type="dxa"/>
            </w:tcMar>
          </w:tcPr>
          <w:p w:rsidR="00000000" w:rsidDel="00000000" w:rsidP="00000000" w:rsidRDefault="00000000" w:rsidRPr="00000000" w14:paraId="000000E2">
            <w:pPr>
              <w:rPr/>
            </w:pPr>
            <w:r w:rsidDel="00000000" w:rsidR="00000000" w:rsidRPr="00000000">
              <w:rPr>
                <w:rFonts w:ascii="Times New Roman" w:cs="Times New Roman" w:eastAsia="Times New Roman" w:hAnsi="Times New Roman"/>
                <w:sz w:val="24"/>
                <w:szCs w:val="24"/>
                <w:rtl w:val="0"/>
              </w:rPr>
              <w:t xml:space="preserve">Any use of generative-AI tools for development has been disclosed and reviewed by the team.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60.0" w:type="dxa"/>
            </w:tcMar>
          </w:tcPr>
          <w:p w:rsidR="00000000" w:rsidDel="00000000" w:rsidP="00000000" w:rsidRDefault="00000000" w:rsidRPr="00000000" w14:paraId="000000E3">
            <w:pPr>
              <w:rPr/>
            </w:pPr>
            <w:r w:rsidDel="00000000" w:rsidR="00000000" w:rsidRPr="00000000">
              <w:rPr>
                <w:rFonts w:ascii="Times New Roman" w:cs="Times New Roman" w:eastAsia="Times New Roman" w:hAnsi="Times New Roman"/>
                <w:sz w:val="32"/>
                <w:szCs w:val="3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0.0" w:type="dxa"/>
            </w:tcMar>
          </w:tcPr>
          <w:p w:rsidR="00000000" w:rsidDel="00000000" w:rsidP="00000000" w:rsidRDefault="00000000" w:rsidRPr="00000000" w14:paraId="000000E4">
            <w:pPr>
              <w:rPr/>
            </w:pPr>
            <w:r w:rsidDel="00000000" w:rsidR="00000000" w:rsidRPr="00000000">
              <w:rPr>
                <w:rFonts w:ascii="Times New Roman" w:cs="Times New Roman" w:eastAsia="Times New Roman" w:hAnsi="Times New Roman"/>
                <w:sz w:val="24"/>
                <w:szCs w:val="24"/>
                <w:rtl w:val="0"/>
              </w:rPr>
              <w:t xml:space="preserve">Any use of official SDC sponsor resources has been declared in Section 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60.0" w:type="dxa"/>
            </w:tcMar>
          </w:tcPr>
          <w:p w:rsidR="00000000" w:rsidDel="00000000" w:rsidP="00000000" w:rsidRDefault="00000000" w:rsidRPr="00000000" w14:paraId="000000E5">
            <w:pPr>
              <w:rPr/>
            </w:pPr>
            <w:r w:rsidDel="00000000" w:rsidR="00000000" w:rsidRPr="00000000">
              <w:rPr>
                <w:rFonts w:ascii="Times New Roman" w:cs="Times New Roman" w:eastAsia="Times New Roman" w:hAnsi="Times New Roman"/>
                <w:sz w:val="32"/>
                <w:szCs w:val="3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0.0" w:type="dxa"/>
            </w:tcMar>
          </w:tcPr>
          <w:p w:rsidR="00000000" w:rsidDel="00000000" w:rsidP="00000000" w:rsidRDefault="00000000" w:rsidRPr="00000000" w14:paraId="000000E6">
            <w:pPr>
              <w:rPr/>
            </w:pPr>
            <w:r w:rsidDel="00000000" w:rsidR="00000000" w:rsidRPr="00000000">
              <w:rPr>
                <w:rFonts w:ascii="Times New Roman" w:cs="Times New Roman" w:eastAsia="Times New Roman" w:hAnsi="Times New Roman"/>
                <w:sz w:val="24"/>
                <w:szCs w:val="24"/>
                <w:rtl w:val="0"/>
              </w:rPr>
              <w:t xml:space="preserve">The prototype described here is accessible to judges through the links provided in Section 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60.0" w:type="dxa"/>
            </w:tcMar>
          </w:tcPr>
          <w:p w:rsidR="00000000" w:rsidDel="00000000" w:rsidP="00000000" w:rsidRDefault="00000000" w:rsidRPr="00000000" w14:paraId="000000E7">
            <w:pPr>
              <w:rPr/>
            </w:pPr>
            <w:r w:rsidDel="00000000" w:rsidR="00000000" w:rsidRPr="00000000">
              <w:rPr>
                <w:rFonts w:ascii="Times New Roman" w:cs="Times New Roman" w:eastAsia="Times New Roman" w:hAnsi="Times New Roman"/>
                <w:sz w:val="32"/>
                <w:szCs w:val="3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0.0" w:type="dxa"/>
            </w:tcMar>
          </w:tcPr>
          <w:p w:rsidR="00000000" w:rsidDel="00000000" w:rsidP="00000000" w:rsidRDefault="00000000" w:rsidRPr="00000000" w14:paraId="000000E8">
            <w:pPr>
              <w:rPr/>
            </w:pPr>
            <w:r w:rsidDel="00000000" w:rsidR="00000000" w:rsidRPr="00000000">
              <w:rPr>
                <w:rFonts w:ascii="Times New Roman" w:cs="Times New Roman" w:eastAsia="Times New Roman" w:hAnsi="Times New Roman"/>
                <w:sz w:val="24"/>
                <w:szCs w:val="24"/>
                <w:rtl w:val="0"/>
              </w:rPr>
              <w:t xml:space="preserve">All fields in this template have been completed within the word limits stated.</w:t>
            </w:r>
            <w:r w:rsidDel="00000000" w:rsidR="00000000" w:rsidRPr="00000000">
              <w:rPr>
                <w:rtl w:val="0"/>
              </w:rPr>
            </w:r>
          </w:p>
        </w:tc>
      </w:tr>
    </w:tbl>
    <w:p w:rsidR="00000000" w:rsidDel="00000000" w:rsidP="00000000" w:rsidRDefault="00000000" w:rsidRPr="00000000" w14:paraId="000000E9">
      <w:pPr>
        <w:spacing w:after="200" w:lineRule="auto"/>
        <w:jc w:val="both"/>
        <w:rPr/>
      </w:pPr>
      <w:r w:rsidDel="00000000" w:rsidR="00000000" w:rsidRPr="00000000">
        <w:rPr>
          <w:rtl w:val="0"/>
        </w:rPr>
      </w:r>
    </w:p>
    <w:p w:rsidR="00000000" w:rsidDel="00000000" w:rsidP="00000000" w:rsidRDefault="00000000" w:rsidRPr="00000000" w14:paraId="000000EA">
      <w:pPr>
        <w:pStyle w:val="Heading1"/>
        <w:pBdr>
          <w:bottom w:space="0" w:sz="0" w:val="nil"/>
        </w:pBdr>
        <w:jc w:val="both"/>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EB">
      <w:pPr>
        <w:pStyle w:val="Heading1"/>
        <w:pBdr>
          <w:bottom w:space="0" w:sz="0" w:val="nil"/>
        </w:pBdr>
        <w:jc w:val="both"/>
        <w:rPr/>
      </w:pPr>
      <w:r w:rsidDel="00000000" w:rsidR="00000000" w:rsidRPr="00000000">
        <w:rPr>
          <w:rFonts w:ascii="Times New Roman" w:cs="Times New Roman" w:eastAsia="Times New Roman" w:hAnsi="Times New Roman"/>
          <w:color w:val="000000"/>
          <w:rtl w:val="0"/>
        </w:rPr>
        <w:t xml:space="preserve">8. Declaration</w:t>
      </w:r>
      <w:r w:rsidDel="00000000" w:rsidR="00000000" w:rsidRPr="00000000">
        <w:rPr>
          <w:rtl w:val="0"/>
        </w:rPr>
      </w:r>
    </w:p>
    <w:p w:rsidR="00000000" w:rsidDel="00000000" w:rsidP="00000000" w:rsidRDefault="00000000" w:rsidRPr="00000000" w14:paraId="000000EC">
      <w:pPr>
        <w:spacing w:after="280" w:lineRule="auto"/>
        <w:jc w:val="both"/>
        <w:rPr/>
      </w:pPr>
      <w:r w:rsidDel="00000000" w:rsidR="00000000" w:rsidRPr="00000000">
        <w:rPr>
          <w:rFonts w:ascii="Times New Roman" w:cs="Times New Roman" w:eastAsia="Times New Roman" w:hAnsi="Times New Roman"/>
          <w:sz w:val="24"/>
          <w:szCs w:val="24"/>
          <w:rtl w:val="0"/>
        </w:rPr>
        <w:t xml:space="preserve">By submitting this document, the team leader confirms that the information provided is complete and accurate to the best of the team’s knowledge, and that every API, cloud service, AI tool, dataset, model, and sponsor resource used in the project has been declared.</w:t>
      </w:r>
      <w:r w:rsidDel="00000000" w:rsidR="00000000" w:rsidRPr="00000000">
        <w:rPr>
          <w:rtl w:val="0"/>
        </w:rPr>
      </w:r>
    </w:p>
    <w:p w:rsidR="00000000" w:rsidDel="00000000" w:rsidP="00000000" w:rsidRDefault="00000000" w:rsidRPr="00000000" w14:paraId="000000ED">
      <w:pPr>
        <w:spacing w:after="120" w:lineRule="auto"/>
        <w:jc w:val="both"/>
        <w:rPr/>
      </w:pPr>
      <w:r w:rsidDel="00000000" w:rsidR="00000000" w:rsidRPr="00000000">
        <w:rPr>
          <w:rFonts w:ascii="Times New Roman" w:cs="Times New Roman" w:eastAsia="Times New Roman" w:hAnsi="Times New Roman"/>
          <w:sz w:val="24"/>
          <w:szCs w:val="24"/>
          <w:rtl w:val="0"/>
          <w:highlight w:val="yellow"/>
        </w:rPr>
        <w:t xml:space="preserve">[Signature]</w:t>
      </w:r>
      <w:r w:rsidDel="00000000" w:rsidR="00000000" w:rsidRPr="00000000">
        <w:rPr>
          <w:rtl w:val="0"/>
        </w:rPr>
      </w:r>
    </w:p>
    <w:p w:rsidR="00000000" w:rsidDel="00000000" w:rsidP="00000000" w:rsidRDefault="00000000" w:rsidRPr="00000000" w14:paraId="000000EE">
      <w:pPr>
        <w:jc w:val="both"/>
        <w:rPr/>
      </w:pPr>
      <w:r w:rsidDel="00000000" w:rsidR="00000000" w:rsidRPr="00000000">
        <w:rPr>
          <w:rFonts w:ascii="Times New Roman" w:cs="Times New Roman" w:eastAsia="Times New Roman" w:hAnsi="Times New Roman"/>
          <w:sz w:val="24"/>
          <w:szCs w:val="24"/>
          <w:rtl w:val="0"/>
          <w:highlight w:val="yellow"/>
        </w:rPr>
        <w:t xml:space="preserve">[Date]</w:t>
      </w:r>
      <w:r w:rsidDel="00000000" w:rsidR="00000000" w:rsidRPr="00000000">
        <w:rPr>
          <w:rtl w:val="0"/>
        </w:rPr>
      </w:r>
    </w:p>
    <w:p>
      <w:r>
        <w:br w:type="page"/>
      </w:r>
    </w:p>
    <w:p>
      <w:pPr>
        <w:spacing w:after="200" w:lineRule="auto"/>
        <w:jc w:val="left"/>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APPENDIX A – SYSTEM BLOCK DIAGRAM</w:t>
      </w:r>
    </w:p>
    <w:p>
      <w:pPr>
        <w:jc w:val="center"/>
      </w:pPr>
      <w:r>
        <w:drawing>
          <wp:inline distT="0" distB="0" distL="0" distR="0">
            <wp:extent cx="5943600" cy="3764279"/>
            <wp:docPr id="9001" name="System block diagram" descr="StockNow system block diagram"/>
            <wp:cNvGraphicFramePr>
              <a:graphicFrameLocks noChangeAspect="1"/>
            </wp:cNvGraphicFramePr>
            <a:graphic>
              <a:graphicData uri="http://schemas.openxmlformats.org/drawingml/2006/picture">
                <pic:pic>
                  <pic:nvPicPr>
                    <pic:cNvPr id="9001" name="image_appendix.png"/>
                    <pic:cNvPicPr/>
                  </pic:nvPicPr>
                  <pic:blipFill>
                    <a:blip r:embed="rId90"/>
                    <a:stretch>
                      <a:fillRect/>
                    </a:stretch>
                  </pic:blipFill>
                  <pic:spPr>
                    <a:xfrm>
                      <a:off x="0" y="0"/>
                      <a:ext cx="5943600" cy="3764279"/>
                    </a:xfrm>
                    <a:prstGeom prst="rect">
                      <a:avLst/>
                    </a:prstGeom>
                  </pic:spPr>
                </pic:pic>
              </a:graphicData>
            </a:graphic>
          </wp:inline>
        </w:drawing>
      </w:r>
    </w:p>
    <w:p>
      <w:pPr>
        <w:spacing w:after="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Figure A1. StockNow architecture: browser, Next.js app and AI restock engine on Replit, Gemini API for wording, Supabase PostgreSQL, WhatsApp and Orbyte integration points.</w:t>
      </w:r>
    </w:p>
    <w:sectPr>
      <w:headerReference r:id="rId8" w:type="default"/>
      <w:footerReference r:id="rId9"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jc w:val="cente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pBdr>
        <w:bottom w:space="0" w:sz="0" w:val="nil"/>
      </w:pBdr>
      <w:tabs>
        <w:tab w:val="right" w:leader="none" w:pos="9026"/>
      </w:tabs>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color="0e6e55" w:space="4" w:sz="6" w:val="single"/>
        <w:right w:space="0" w:sz="0" w:val="nil"/>
        <w:between w:space="0" w:sz="0" w:val="nil"/>
      </w:pBdr>
      <w:spacing w:after="160" w:before="360" w:lineRule="auto"/>
    </w:pPr>
    <w:rPr>
      <w:b w:val="1"/>
      <w:bCs w:val="1"/>
      <w:color w:val="0a4f3d"/>
      <w:sz w:val="28"/>
      <w:szCs w:val="28"/>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120" w:before="240" w:lineRule="auto"/>
    </w:pPr>
    <w:rPr>
      <w:b w:val="1"/>
      <w:bCs w:val="1"/>
      <w:color w:val="0a4f3d"/>
      <w:sz w:val="23"/>
      <w:szCs w:val="23"/>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a" w:customStyle="1">
    <w:basedOn w:val="TableNormal1"/>
    <w:tblPr>
      <w:tblStyleRowBandSize w:val="1"/>
      <w:tblStyleColBandSize w:val="1"/>
      <w:tblCellMar>
        <w:top w:w="0.0" w:type="dxa"/>
        <w:left w:w="115.0" w:type="dxa"/>
        <w:bottom w:w="0.0" w:type="dxa"/>
        <w:right w:w="115.0" w:type="dxa"/>
      </w:tblCellMar>
    </w:tblPr>
  </w:style>
  <w:style w:type="table" w:styleId="a0" w:customStyle="1">
    <w:basedOn w:val="TableNormal1"/>
    <w:tblPr>
      <w:tblStyleRowBandSize w:val="1"/>
      <w:tblStyleColBandSize w:val="1"/>
      <w:tblCellMar>
        <w:top w:w="0.0" w:type="dxa"/>
        <w:left w:w="115.0" w:type="dxa"/>
        <w:bottom w:w="0.0" w:type="dxa"/>
        <w:right w:w="115.0" w:type="dxa"/>
      </w:tblCellMar>
    </w:tblPr>
  </w:style>
  <w:style w:type="table" w:styleId="a1" w:customStyle="1">
    <w:basedOn w:val="TableNormal1"/>
    <w:tblPr>
      <w:tblStyleRowBandSize w:val="1"/>
      <w:tblStyleColBandSize w:val="1"/>
      <w:tblCellMar>
        <w:top w:w="0.0" w:type="dxa"/>
        <w:left w:w="115.0" w:type="dxa"/>
        <w:bottom w:w="0.0" w:type="dxa"/>
        <w:right w:w="115.0" w:type="dxa"/>
      </w:tblCellMar>
    </w:tblPr>
  </w:style>
  <w:style w:type="table" w:styleId="a2" w:customStyle="1">
    <w:basedOn w:val="TableNormal1"/>
    <w:tblPr>
      <w:tblStyleRowBandSize w:val="1"/>
      <w:tblStyleColBandSize w:val="1"/>
      <w:tblCellMar>
        <w:top w:w="0.0" w:type="dxa"/>
        <w:left w:w="115.0" w:type="dxa"/>
        <w:bottom w:w="0.0" w:type="dxa"/>
        <w:right w:w="115.0" w:type="dxa"/>
      </w:tblCellMar>
    </w:tblPr>
  </w:style>
  <w:style w:type="table" w:styleId="a3" w:customStyle="1">
    <w:basedOn w:val="TableNormal1"/>
    <w:tblPr>
      <w:tblStyleRowBandSize w:val="1"/>
      <w:tblStyleColBandSize w:val="1"/>
      <w:tblCellMar>
        <w:top w:w="0.0" w:type="dxa"/>
        <w:left w:w="115.0" w:type="dxa"/>
        <w:bottom w:w="0.0" w:type="dxa"/>
        <w:right w:w="115.0" w:type="dxa"/>
      </w:tblCellMar>
    </w:tblPr>
  </w:style>
  <w:style w:type="table" w:styleId="a4" w:customStyle="1">
    <w:basedOn w:val="TableNormal1"/>
    <w:tblPr>
      <w:tblStyleRowBandSize w:val="1"/>
      <w:tblStyleColBandSize w:val="1"/>
      <w:tblCellMar>
        <w:top w:w="0.0" w:type="dxa"/>
        <w:left w:w="115.0" w:type="dxa"/>
        <w:bottom w:w="0.0" w:type="dxa"/>
        <w:right w:w="115.0" w:type="dxa"/>
      </w:tblCellMar>
    </w:tblPr>
  </w:style>
  <w:style w:type="table" w:styleId="a5" w:customStyle="1">
    <w:basedOn w:val="TableNormal1"/>
    <w:tblPr>
      <w:tblStyleRowBandSize w:val="1"/>
      <w:tblStyleColBandSize w:val="1"/>
      <w:tblCellMar>
        <w:top w:w="0.0" w:type="dxa"/>
        <w:left w:w="115.0" w:type="dxa"/>
        <w:bottom w:w="0.0" w:type="dxa"/>
        <w:right w:w="115.0" w:type="dxa"/>
      </w:tblCellMar>
    </w:tblPr>
  </w:style>
  <w:style w:type="table" w:styleId="a6" w:customStyle="1">
    <w:basedOn w:val="TableNormal1"/>
    <w:tblPr>
      <w:tblStyleRowBandSize w:val="1"/>
      <w:tblStyleColBandSize w:val="1"/>
      <w:tblCellMar>
        <w:top w:w="0.0" w:type="dxa"/>
        <w:left w:w="115.0" w:type="dxa"/>
        <w:bottom w:w="0.0" w:type="dxa"/>
        <w:right w:w="115.0" w:type="dxa"/>
      </w:tblCellMar>
    </w:tblPr>
  </w:style>
  <w:style w:type="table" w:styleId="a7" w:customStyle="1">
    <w:basedOn w:val="TableNormal1"/>
    <w:tblPr>
      <w:tblStyleRowBandSize w:val="1"/>
      <w:tblStyleColBandSize w:val="1"/>
      <w:tblCellMar>
        <w:top w:w="0.0" w:type="dxa"/>
        <w:left w:w="115.0" w:type="dxa"/>
        <w:bottom w:w="0.0" w:type="dxa"/>
        <w:right w:w="115.0" w:type="dxa"/>
      </w:tblCellMar>
    </w:tblPr>
  </w:style>
  <w:style w:type="table" w:styleId="a8" w:customStyle="1">
    <w:basedOn w:val="TableNormal1"/>
    <w:tblPr>
      <w:tblStyleRowBandSize w:val="1"/>
      <w:tblStyleColBandSize w:val="1"/>
      <w:tblCellMar>
        <w:top w:w="0.0" w:type="dxa"/>
        <w:left w:w="115.0" w:type="dxa"/>
        <w:bottom w:w="0.0" w:type="dxa"/>
        <w:right w:w="115.0" w:type="dxa"/>
      </w:tblCellMar>
    </w:tblPr>
  </w:style>
  <w:style w:type="table" w:styleId="a9" w:customStyle="1">
    <w:basedOn w:val="TableNormal1"/>
    <w:tblPr>
      <w:tblStyleRowBandSize w:val="1"/>
      <w:tblStyleColBandSize w:val="1"/>
      <w:tblCellMar>
        <w:top w:w="0.0" w:type="dxa"/>
        <w:left w:w="115.0" w:type="dxa"/>
        <w:bottom w:w="0.0" w:type="dxa"/>
        <w:right w:w="115.0" w:type="dxa"/>
      </w:tblCellMar>
    </w:tblPr>
  </w:style>
  <w:style w:type="table" w:styleId="aa" w:customStyle="1">
    <w:basedOn w:val="TableNormal1"/>
    <w:tblPr>
      <w:tblStyleRowBandSize w:val="1"/>
      <w:tblStyleColBandSize w:val="1"/>
      <w:tblCellMar>
        <w:top w:w="0.0" w:type="dxa"/>
        <w:left w:w="115.0" w:type="dxa"/>
        <w:bottom w:w="0.0" w:type="dxa"/>
        <w:right w:w="115.0" w:type="dxa"/>
      </w:tblCellMar>
    </w:tblPr>
  </w:style>
  <w:style w:type="table" w:styleId="ab" w:customStyle="1">
    <w:basedOn w:val="TableNormal1"/>
    <w:tblPr>
      <w:tblStyleRowBandSize w:val="1"/>
      <w:tblStyleColBandSize w:val="1"/>
      <w:tblCellMar>
        <w:top w:w="0.0" w:type="dxa"/>
        <w:left w:w="115.0" w:type="dxa"/>
        <w:bottom w:w="0.0" w:type="dxa"/>
        <w:right w:w="115.0" w:type="dxa"/>
      </w:tblCellMar>
    </w:tblPr>
  </w:style>
  <w:style w:type="table" w:styleId="ac" w:customStyle="1">
    <w:basedOn w:val="TableNormal1"/>
    <w:tblPr>
      <w:tblStyleRowBandSize w:val="1"/>
      <w:tblStyleColBandSize w:val="1"/>
      <w:tblCellMar>
        <w:top w:w="0.0" w:type="dxa"/>
        <w:left w:w="115.0" w:type="dxa"/>
        <w:bottom w:w="0.0" w:type="dxa"/>
        <w:right w:w="115.0" w:type="dxa"/>
      </w:tblCellMar>
    </w:tblPr>
  </w:style>
  <w:style w:type="table" w:styleId="ad" w:customStyle="1">
    <w:basedOn w:val="TableNormal1"/>
    <w:tblPr>
      <w:tblStyleRowBandSize w:val="1"/>
      <w:tblStyleColBandSize w:val="1"/>
      <w:tblCellMar>
        <w:top w:w="0.0" w:type="dxa"/>
        <w:left w:w="115.0" w:type="dxa"/>
        <w:bottom w:w="0.0" w:type="dxa"/>
        <w:right w:w="115.0" w:type="dxa"/>
      </w:tblCellMar>
    </w:tblPr>
  </w:style>
  <w:style w:type="table" w:styleId="ae" w:customStyle="1">
    <w:basedOn w:val="TableNormal1"/>
    <w:tblPr>
      <w:tblStyleRowBandSize w:val="1"/>
      <w:tblStyleColBandSize w:val="1"/>
      <w:tblCellMar>
        <w:top w:w="0.0" w:type="dxa"/>
        <w:left w:w="115.0" w:type="dxa"/>
        <w:bottom w:w="0.0" w:type="dxa"/>
        <w:right w:w="115.0" w:type="dxa"/>
      </w:tblCellMar>
    </w:tblPr>
  </w:style>
  <w:style w:type="table" w:styleId="af" w:customStyle="1">
    <w:basedOn w:val="TableNormal1"/>
    <w:tblPr>
      <w:tblStyleRowBandSize w:val="1"/>
      <w:tblStyleColBandSize w:val="1"/>
      <w:tblCellMar>
        <w:top w:w="0.0" w:type="dxa"/>
        <w:left w:w="115.0" w:type="dxa"/>
        <w:bottom w:w="0.0" w:type="dxa"/>
        <w:right w:w="115.0" w:type="dxa"/>
      </w:tblCellMar>
    </w:tblPr>
  </w:style>
  <w:style w:type="table" w:styleId="af0" w:customStyle="1">
    <w:basedOn w:val="TableNormal1"/>
    <w:tblPr>
      <w:tblStyleRowBandSize w:val="1"/>
      <w:tblStyleColBandSize w:val="1"/>
      <w:tblCellMar>
        <w:top w:w="0.0" w:type="dxa"/>
        <w:left w:w="115.0" w:type="dxa"/>
        <w:bottom w:w="0.0" w:type="dxa"/>
        <w:right w:w="115.0" w:type="dxa"/>
      </w:tblCellMar>
    </w:tblPr>
  </w:style>
  <w:style w:type="table" w:styleId="af1" w:customStyle="1">
    <w:basedOn w:val="TableNormal1"/>
    <w:tblPr>
      <w:tblStyleRowBandSize w:val="1"/>
      <w:tblStyleColBandSize w:val="1"/>
      <w:tblCellMar>
        <w:top w:w="0.0" w:type="dxa"/>
        <w:left w:w="115.0" w:type="dxa"/>
        <w:bottom w:w="0.0" w:type="dxa"/>
        <w:right w:w="115.0" w:type="dxa"/>
      </w:tblCellMar>
    </w:tblPr>
  </w:style>
  <w:style w:type="table" w:styleId="af2" w:customStyle="1">
    <w:basedOn w:val="TableNormal1"/>
    <w:tblPr>
      <w:tblStyleRowBandSize w:val="1"/>
      <w:tblStyleColBandSize w:val="1"/>
      <w:tblCellMar>
        <w:top w:w="0.0" w:type="dxa"/>
        <w:left w:w="115.0" w:type="dxa"/>
        <w:bottom w:w="0.0" w:type="dxa"/>
        <w:right w:w="115.0" w:type="dxa"/>
      </w:tblCellMar>
    </w:tblPr>
  </w:style>
  <w:style w:type="table" w:styleId="af3" w:customStyle="1">
    <w:basedOn w:val="TableNormal1"/>
    <w:tblPr>
      <w:tblStyleRowBandSize w:val="1"/>
      <w:tblStyleColBandSize w:val="1"/>
      <w:tblCellMar>
        <w:top w:w="0.0" w:type="dxa"/>
        <w:left w:w="115.0" w:type="dxa"/>
        <w:bottom w:w="0.0" w:type="dxa"/>
        <w:right w:w="115.0" w:type="dxa"/>
      </w:tblCellMar>
    </w:tblPr>
  </w:style>
  <w:style w:type="table" w:styleId="af4" w:customStyle="1">
    <w:basedOn w:val="TableNormal1"/>
    <w:tblPr>
      <w:tblStyleRowBandSize w:val="1"/>
      <w:tblStyleColBandSize w:val="1"/>
      <w:tblCellMar>
        <w:top w:w="0.0" w:type="dxa"/>
        <w:left w:w="115.0" w:type="dxa"/>
        <w:bottom w:w="0.0" w:type="dxa"/>
        <w:right w:w="115.0" w:type="dxa"/>
      </w:tblCellMar>
    </w:tblPr>
  </w:style>
  <w:style w:type="table" w:styleId="af5" w:customStyle="1">
    <w:basedOn w:val="TableNormal1"/>
    <w:tblPr>
      <w:tblStyleRowBandSize w:val="1"/>
      <w:tblStyleColBandSize w:val="1"/>
    </w:tblPr>
  </w:style>
  <w:style w:type="table" w:styleId="af6" w:customStyle="1">
    <w:basedOn w:val="TableNormal1"/>
    <w:tblPr>
      <w:tblStyleRowBandSize w:val="1"/>
      <w:tblStyleColBandSize w:val="1"/>
      <w:tblCellMar>
        <w:top w:w="0.0" w:type="dxa"/>
        <w:left w:w="115.0" w:type="dxa"/>
        <w:bottom w:w="0.0" w:type="dxa"/>
        <w:right w:w="115.0" w:type="dxa"/>
      </w:tblCellMar>
    </w:tblPr>
  </w:style>
  <w:style w:type="table" w:styleId="af7" w:customStyle="1">
    <w:basedOn w:val="TableNormal1"/>
    <w:tblPr>
      <w:tblStyleRowBandSize w:val="1"/>
      <w:tblStyleColBandSize w:val="1"/>
      <w:tblCellMar>
        <w:top w:w="0.0" w:type="dxa"/>
        <w:left w:w="115.0" w:type="dxa"/>
        <w:bottom w:w="0.0" w:type="dxa"/>
        <w:right w:w="115.0" w:type="dxa"/>
      </w:tblCellMar>
    </w:tblPr>
  </w:style>
  <w:style w:type="table" w:styleId="af8" w:customStyle="1">
    <w:basedOn w:val="TableNormal1"/>
    <w:tblPr>
      <w:tblStyleRowBandSize w:val="1"/>
      <w:tblStyleColBandSize w:val="1"/>
      <w:tblCellMar>
        <w:top w:w="0.0" w:type="dxa"/>
        <w:left w:w="115.0" w:type="dxa"/>
        <w:bottom w:w="0.0" w:type="dxa"/>
        <w:right w:w="115.0" w:type="dxa"/>
      </w:tblCellMar>
    </w:tblPr>
  </w:style>
  <w:style w:type="table" w:styleId="af9" w:customStyle="1">
    <w:basedOn w:val="TableNormal1"/>
    <w:tblPr>
      <w:tblStyleRowBandSize w:val="1"/>
      <w:tblStyleColBandSize w:val="1"/>
      <w:tblCellMar>
        <w:top w:w="0.0" w:type="dxa"/>
        <w:left w:w="115.0" w:type="dxa"/>
        <w:bottom w:w="0.0" w:type="dxa"/>
        <w:right w:w="115.0" w:type="dxa"/>
      </w:tblCellMar>
    </w:tblPr>
  </w:style>
  <w:style w:type="table" w:styleId="afa" w:customStyle="1">
    <w:basedOn w:val="TableNormal1"/>
    <w:tblPr>
      <w:tblStyleRowBandSize w:val="1"/>
      <w:tblStyleColBandSize w:val="1"/>
      <w:tblCellMar>
        <w:top w:w="0.0" w:type="dxa"/>
        <w:left w:w="115.0" w:type="dxa"/>
        <w:bottom w:w="0.0" w:type="dxa"/>
        <w:right w:w="115.0" w:type="dxa"/>
      </w:tblCellMar>
    </w:tblPr>
  </w:style>
  <w:style w:type="table" w:styleId="afb" w:customStyle="1">
    <w:basedOn w:val="TableNormal1"/>
    <w:tblPr>
      <w:tblStyleRowBandSize w:val="1"/>
      <w:tblStyleColBandSize w:val="1"/>
      <w:tblCellMar>
        <w:top w:w="0.0" w:type="dxa"/>
        <w:left w:w="115.0" w:type="dxa"/>
        <w:bottom w:w="0.0" w:type="dxa"/>
        <w:right w:w="115.0" w:type="dxa"/>
      </w:tblCellMar>
    </w:tblPr>
  </w:style>
  <w:style w:type="table" w:styleId="afc" w:customStyle="1">
    <w:basedOn w:val="TableNormal1"/>
    <w:tblPr>
      <w:tblStyleRowBandSize w:val="1"/>
      <w:tblStyleColBandSize w:val="1"/>
      <w:tblCellMar>
        <w:top w:w="0.0" w:type="dxa"/>
        <w:left w:w="115.0" w:type="dxa"/>
        <w:bottom w:w="0.0" w:type="dxa"/>
        <w:right w:w="115.0" w:type="dxa"/>
      </w:tblCellMar>
    </w:tblPr>
  </w:style>
  <w:style w:type="table" w:styleId="afd" w:customStyle="1">
    <w:basedOn w:val="TableNormal1"/>
    <w:tblPr>
      <w:tblStyleRowBandSize w:val="1"/>
      <w:tblStyleColBandSize w:val="1"/>
      <w:tblCellMar>
        <w:top w:w="0.0" w:type="dxa"/>
        <w:left w:w="115.0" w:type="dxa"/>
        <w:bottom w:w="0.0" w:type="dxa"/>
        <w:right w:w="115.0" w:type="dxa"/>
      </w:tblCellMar>
    </w:tblPr>
  </w:style>
  <w:style w:type="table" w:styleId="afe" w:customStyle="1">
    <w:basedOn w:val="TableNormal1"/>
    <w:tblPr>
      <w:tblStyleRowBandSize w:val="1"/>
      <w:tblStyleColBandSize w:val="1"/>
      <w:tblCellMar>
        <w:top w:w="0.0" w:type="dxa"/>
        <w:left w:w="115.0" w:type="dxa"/>
        <w:bottom w:w="0.0" w:type="dxa"/>
        <w:right w:w="115.0" w:type="dxa"/>
      </w:tblCellMar>
    </w:tblPr>
  </w:style>
  <w:style w:type="table" w:styleId="aff" w:customStyle="1">
    <w:basedOn w:val="TableNormal1"/>
    <w:tblPr>
      <w:tblStyleRowBandSize w:val="1"/>
      <w:tblStyleColBandSize w:val="1"/>
      <w:tblCellMar>
        <w:top w:w="0.0" w:type="dxa"/>
        <w:left w:w="115.0" w:type="dxa"/>
        <w:bottom w:w="0.0" w:type="dxa"/>
        <w:right w:w="115.0" w:type="dxa"/>
      </w:tblCellMar>
    </w:tblPr>
  </w:style>
  <w:style w:type="table" w:styleId="aff0" w:customStyle="1">
    <w:basedOn w:val="TableNormal1"/>
    <w:tblPr>
      <w:tblStyleRowBandSize w:val="1"/>
      <w:tblStyleColBandSize w:val="1"/>
      <w:tblCellMar>
        <w:top w:w="0.0" w:type="dxa"/>
        <w:left w:w="115.0" w:type="dxa"/>
        <w:bottom w:w="0.0" w:type="dxa"/>
        <w:right w:w="115.0" w:type="dxa"/>
      </w:tblCellMar>
    </w:tblPr>
  </w:style>
  <w:style w:type="table" w:styleId="aff1" w:customStyle="1">
    <w:basedOn w:val="TableNormal1"/>
    <w:tblPr>
      <w:tblStyleRowBandSize w:val="1"/>
      <w:tblStyleColBandSize w:val="1"/>
      <w:tblCellMar>
        <w:top w:w="0.0" w:type="dxa"/>
        <w:left w:w="115.0" w:type="dxa"/>
        <w:bottom w:w="0.0" w:type="dxa"/>
        <w:right w:w="115.0" w:type="dxa"/>
      </w:tblCellMar>
    </w:tblPr>
  </w:style>
  <w:style w:type="table" w:styleId="aff2" w:customStyle="1">
    <w:basedOn w:val="TableNormal1"/>
    <w:tblPr>
      <w:tblStyleRowBandSize w:val="1"/>
      <w:tblStyleColBandSize w:val="1"/>
      <w:tblCellMar>
        <w:top w:w="0.0" w:type="dxa"/>
        <w:left w:w="115.0" w:type="dxa"/>
        <w:bottom w:w="0.0" w:type="dxa"/>
        <w:right w:w="115.0" w:type="dxa"/>
      </w:tblCellMar>
    </w:tblPr>
  </w:style>
  <w:style w:type="table" w:styleId="aff3" w:customStyle="1">
    <w:basedOn w:val="TableNormal1"/>
    <w:tblPr>
      <w:tblStyleRowBandSize w:val="1"/>
      <w:tblStyleColBandSize w:val="1"/>
      <w:tblCellMar>
        <w:top w:w="0.0" w:type="dxa"/>
        <w:left w:w="115.0" w:type="dxa"/>
        <w:bottom w:w="0.0" w:type="dxa"/>
        <w:right w:w="115.0" w:type="dxa"/>
      </w:tblCellMar>
    </w:tblPr>
  </w:style>
  <w:style w:type="table" w:styleId="aff4" w:customStyle="1">
    <w:basedOn w:val="TableNormal1"/>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 Id="rId90" Type="http://schemas.openxmlformats.org/officeDocument/2006/relationships/image" Target="media/image_appendix.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dIQcYL03U3cQTtNxC1/XXxTpzw==">CgMxLjAaIwoBMBIeChwIB0IYCg9UaW1lcyBOZXcgUm9tYW4SBUNhcmRvOAByITFqNnktOXRFekdXU0h4Um9aSTJpSnJPS1dXUTVDc1NSMg==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2026-10-21T15:49:00Z</dcterms:created>
</cp:coreProperties>
</file>