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w:pPr>
      <w:r>
        <w:rPr>
          <w:rFonts w:ascii="Cambria Bold" w:hAnsi="Cambria Bold"/>
          <w:rtl w:val="0"/>
          <w:lang w:val="en-US"/>
        </w:rPr>
        <w:t xml:space="preserve">SEO title: </w:t>
      </w:r>
      <w:r>
        <w:rPr>
          <w:rtl w:val="0"/>
          <w:lang w:val="it-IT"/>
        </w:rPr>
        <w:t>Lazio, Polymarket e' il nuovo main sponsor: accordo da 22 milioni</w:t>
      </w:r>
    </w:p>
    <w:p>
      <w:pPr>
        <w:pStyle w:val="Corpo"/>
      </w:pPr>
      <w:r>
        <w:rPr>
          <w:rFonts w:ascii="Cambria Bold" w:hAnsi="Cambria Bold"/>
          <w:rtl w:val="0"/>
          <w:lang w:val="en-US"/>
        </w:rPr>
        <w:t xml:space="preserve">Meta description: </w:t>
      </w:r>
      <w:r>
        <w:rPr>
          <w:rtl w:val="0"/>
          <w:lang w:val="it-IT"/>
        </w:rPr>
        <w:t>La Lazio ha scelto Polymarket come main sponsor: accordo da oltre 22 milioni fino al 2028. Scopri cosa cambia per il gioco legale.</w:t>
      </w:r>
    </w:p>
    <w:p>
      <w:pPr>
        <w:pStyle w:val="Corpo"/>
      </w:pPr>
      <w:r>
        <w:rPr>
          <w:rFonts w:ascii="Cambria Bold" w:hAnsi="Cambria Bold"/>
          <w:rtl w:val="0"/>
          <w:lang w:val="en-US"/>
        </w:rPr>
        <w:t xml:space="preserve">Caption: </w:t>
      </w:r>
      <w:r>
        <w:rPr>
          <w:rtl w:val="0"/>
          <w:lang w:val="it-IT"/>
        </w:rPr>
        <w:t>Polymarket nuovo main sponsor della Lazio: accordo da 22 milioni</w:t>
      </w:r>
    </w:p>
    <w:p>
      <w:pPr>
        <w:pStyle w:val="Corpo"/>
      </w:pPr>
      <w:r>
        <w:rPr>
          <w:rtl w:val="0"/>
          <w:lang w:val="it-IT"/>
        </w:rPr>
        <w:t>&lt;strong&gt;La Lazio ha un nuovo main sponsor: Polymarket, la piattaforma americana di prediction market, ha firmato un accordo da oltre 22 milioni di dollari valido fino al 2027/28, con opzione per il 2028/29. Un'intesa che scuote il mercato del gioco legale italiano e apre un dossier normativo senza precedenti.&lt;/strong&gt;</w:t>
      </w:r>
    </w:p>
    <w:p>
      <w:pPr>
        <w:pStyle w:val="Corpo"/>
      </w:pPr>
      <w:r>
        <w:rPr>
          <w:rtl w:val="0"/>
          <w:lang w:val="it-IT"/>
        </w:rPr>
        <w:t>Il club biancoceleste ha formalizzato l'intesa il 18 aprile 2026. Stando al &lt;a href="https://www.sslazio.it/news/partner/la-s-s-lazio-annuncia-polymarket-come-nuovo-main-sponsor" target="_blank" rel="noopener"&gt;comunicato ufficiale della SS Lazio&lt;/a&gt;, l'accordo da oltre 22 milioni di dollari</w:t>
      </w:r>
      <w:r>
        <w:rPr>
          <w:rtl w:val="0"/>
          <w:lang w:val="it-IT"/>
        </w:rPr>
        <w:t xml:space="preserve"> </w:t>
      </w:r>
      <w:r>
        <w:rPr>
          <w:rtl w:val="0"/>
          <w:lang w:val="it-IT"/>
        </w:rPr>
        <w:t>comprende bonus legati a performance sportive e attivazioni commerciali, e copre il finale dell'attuale stagione, le annate 2026/27 e 2027/28. Polymarket assume anche il ruolo di &lt;strong&gt;Official Fan Intelligence &amp;amp; Digital Insight Partner&lt;/strong&gt;.</w:t>
      </w:r>
    </w:p>
    <w:p>
      <w:pPr>
        <w:pStyle w:val="Corpo"/>
      </w:pPr>
      <w:r>
        <w:rPr>
          <w:rtl w:val="0"/>
          <w:lang w:val="it-IT"/>
        </w:rPr>
        <w:t>Nata in era Covid come portale di scommesse, Polymarket si e' trasformata in un prediction market globale: gli utenti non giocano contro un bookmaker ma comprano e vendono quote su eventi futuri come se fossero strumenti finanziari. L'Intercontinental Exchange (ICE), la societa' che controlla la Borsa di New York, ha investito &lt;strong&gt;2 miliardi di dollari&lt;/strong&gt; nel progetto, che conta tra i suoi soci Donald Trump Jr.</w:t>
      </w:r>
    </w:p>
    <w:p>
      <w:pPr>
        <w:pStyle w:val="Corpo"/>
      </w:pPr>
      <w:r>
        <w:rPr>
          <w:rtl w:val="0"/>
          <w:lang w:val="it-IT"/>
        </w:rPr>
        <w:t>Qui sta il paradosso. Nell'ottobre 2025 l'ADM ha inserito Polymarket nella propria blacklist, classificandola come sito di gioco privo di licenza italiana. Dopo il ricorso al TAR del Lazio, l'Agenzia ha revocato il blocco originario: oggi la componente informativa e' accessibile, ma il trading resta bloccato per gli utenti con IP italiano. Non e' la prima volta che un operatore esterno non autorizzato finisce al centro di una sponsorizzazione sportiva: il caso e' analogo a quanto gia' accaduto con &lt;a href="/news/attualita-e-industria/vicenda-1xbet-black-list-da-aggiornare.html"&gt;1XBet e la sua presenza nella blacklist ADM&lt;/a&gt;.</w:t>
      </w:r>
    </w:p>
    <w:p>
      <w:pPr>
        <w:pStyle w:val="Corpo"/>
      </w:pPr>
      <w:r>
        <w:rPr>
          <w:rtl w:val="0"/>
          <w:lang w:val="it-IT"/>
        </w:rPr>
        <w:t>Il nodo centrale e' la classificazione giuridica. In un prediction market non esiste un bookmaker come controparte: i prezzi emergono dall'incontro tra domanda e offerta e le posizioni si chiudono prima della scadenza, esattamente come in un mercato finanziario. ADM non ha ancora normato questa distinzione: i &lt;strong&gt;mercati predittivi restano in una zona grigia&lt;/strong&gt; che l'accordo con la Lazio ora rende impossibile ignorare per il legislatore.</w:t>
      </w:r>
    </w:p>
    <w:p>
      <w:pPr>
        <w:pStyle w:val="Corpo"/>
      </w:pPr>
      <w:r>
        <w:rPr>
          <w:rtl w:val="0"/>
          <w:lang w:val="it-IT"/>
        </w:rPr>
        <w:t>Il presidente Claudio Lotito ha descritto Polymarket come un partner capace di leggere i fenomeni con strumenti innovativi, confermando la volonta' del club di posizionarsi nei nuovi scenari dello sport globale. Gli operatori del gioco legale osservano con attenzione: &lt;strong&gt;uno sponsor di Serie A inaccessibile agli utenti italiani&lt;/strong&gt; e' uno scenario senza precedenti che pone una questione di coerenza normativa urgente.</w:t>
      </w:r>
    </w:p>
    <w:p>
      <w:pPr>
        <w:pStyle w:val="Corpo"/>
      </w:pPr>
      <w:r>
        <w:rPr>
          <w:rtl w:val="0"/>
          <w:lang w:val="it-IT"/>
        </w:rPr>
        <w:t>La questione supera il perimetro sportivo. Se ADM e il legislatore decidessero di riconoscere i prediction market come categoria distinta dalle scommesse tradizionali, il bacino potenziale per gli operatori sarebbe enorme. La Lazio diventa involontariamente un agente di pressione regolatoria: con un accordo &lt;strong&gt;multimilionario gia' firmato&lt;/strong&gt;, l'urgenza di una risposta normativa chiara non e' mai stata cosi' alta.</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rpo">
    <w:name w:val="Corpo"/>
    <w:next w:val="Corpo"/>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