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</w:pPr>
      <w:r>
        <w:rPr>
          <w:rtl w:val="0"/>
        </w:rPr>
        <w:t>SEO Title</w:t>
      </w:r>
      <w:r>
        <w:rPr>
          <w:rtl w:val="0"/>
          <w:lang w:val="it-IT"/>
        </w:rPr>
        <w:t xml:space="preserve"> —</w:t>
      </w:r>
      <w:r>
        <w:rPr>
          <w:rtl w:val="0"/>
          <w:lang w:val="it-IT"/>
        </w:rPr>
        <w:t>&gt;</w:t>
      </w:r>
      <w:r>
        <w:rPr>
          <w:rtl w:val="0"/>
          <w:lang w:val="it-IT"/>
        </w:rPr>
        <w:t xml:space="preserve"> Mondiali 2026: Spagna e Inghilterra dominano le scommesse bet365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Meta description: A sei mesi dal Mondiale 2026, bet365 registra il 27% delle puntate sulla Spagna e il 19% sull'Inghilterra. Scozia e Norvegia tra le sorprese.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Caption: Quote Mondiali 2026: Spagna favorita, Scozia sorprende.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---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&lt;strong&gt;</w:t>
      </w:r>
      <w:r>
        <w:rPr>
          <w:rtl w:val="0"/>
          <w:lang w:val="it-IT"/>
        </w:rPr>
        <w:t>Mancano ancora diversi mesi 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inizio del Mondiale 2026, ma</w:t>
      </w:r>
      <w:r>
        <w:rPr>
          <w:rtl w:val="0"/>
          <w:lang w:val="it-IT"/>
        </w:rPr>
        <w:t xml:space="preserve"> i bookmaker registrano gi</w:t>
      </w:r>
      <w:r>
        <w:rPr>
          <w:rtl w:val="0"/>
        </w:rPr>
        <w:t xml:space="preserve">à </w:t>
      </w:r>
      <w:r>
        <w:rPr>
          <w:rtl w:val="0"/>
          <w:lang w:val="it-IT"/>
        </w:rPr>
        <w:t>migliaia di scommesse sul vincitore. Bet365 e Spotlight Sports Group hanno diffuso i primi dati sui trend di puntata: la Spagna campione d'Europa guida le preferenze con il 27% delle giocate outright.&lt;/strong&gt;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&lt;h2&gt;Spagna e Inghilterra in testa alle preferenze&lt;/h2&gt;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La nazionale spagnola, imbattuta da 31 partite consecutive, raccoglie la quota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alta di scommesse sulla vittoria finale a 5.50. Steve Freeth, Sports and Trading Expert di bet365, conferma che &lt;strong&gt;il flusso di denaro sulla Spagna riflette il dominio mostrato a Euro 2024&lt;/strong&gt;.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L'Inghilterra si posiziona al secondo posto con il 19% delle puntate a quota 7.00. Thomas Tuchel ha guidato la squadra attraverso il Gruppo K con &lt;strong&gt;otto vittorie su otto e ventidue gol segnati&lt;/strong&gt;, senza subire reti. Il tecnico tedesco sta gi</w:t>
      </w:r>
      <w:r>
        <w:rPr>
          <w:rtl w:val="0"/>
        </w:rPr>
        <w:t xml:space="preserve">à </w:t>
      </w:r>
      <w:r>
        <w:rPr>
          <w:rtl w:val="0"/>
          <w:lang w:val="it-IT"/>
        </w:rPr>
        <w:t>ridefinendo le gerarchie in vista del torneo nordamericano.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Il Portogallo occupa la terza posizione con il 12% delle scommesse a quota 11.00. La quarta piazza presenta una sorpresa: la Norvegia raccoglie &lt;strong&gt;l'8% delle puntate a quota 34.00&lt;/strong&gt;. La presenza di Erling Haaland, capocannoniere della Premier League nelle ultime tre stagioni, spiega l'interesse degli scommettitori.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&lt;h2&gt;Scozia: stessa quota di puntate dell'Argentina&lt;/h2&gt;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La Scozia ha conquistato la qualificazione al Mondiale per la prima volta dal 1998 battendo la Danimarca 4-0 a Hampden Park. I dati diffusi da bet365 mostrano che &lt;strong&gt;il 4% delle scommesse outright punta sulla nazionale scozzese&lt;/strong&gt; a quota 251.00, identica percentuale registrata per l'Argentina campione in carica.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&lt;a href="https://https://www.spotlightsportsgroup.com/sports-betting-news/spotlight-sports-group-releases-2026-world-cup-betting-outlook-as-industry-prepares-for-surge-in-first-time-bettors/" target="_blank"&gt;Spotlight Sports Group ha pubblicato proiezioni sul comportamento degli scommettitori&lt;/a&gt;. Il 44% dei giocatori, soprattutto nel Regno Unito, opter</w:t>
      </w:r>
      <w:r>
        <w:rPr>
          <w:rtl w:val="0"/>
        </w:rPr>
        <w:t xml:space="preserve">à </w:t>
      </w:r>
      <w:r>
        <w:rPr>
          <w:rtl w:val="0"/>
          <w:lang w:val="it-IT"/>
        </w:rPr>
        <w:t>per &lt;strong&gt;scommesse pre-match a causa dei fusi orari&lt;/strong&gt;. I match da Stati Uniti, Canada e Messico andranno in onda in orari notturni per il pubblico europeo.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Il 70% dei tifosi intervistati intende piazzare almeno una scommessa sul torneo. Di questi, &lt;strong&gt;il 19% sono scommettitori alla prima esperienza calcistica&lt;/strong&gt;. Mark Langdon, Group Sports Director di SSG, sottolinea che gli operatori capaci di offrire onboarding semplificato e contenuti personalizzati avranno un vantaggio competitivo.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Negli Stati Uniti, paese co-organizzatore, il 90% degli scommettitori prevede di puntare sul Mondiale. L'aumento della tassa sul gaming online dal 2026 nel Regno Unito ridurr</w:t>
      </w:r>
      <w:r>
        <w:rPr>
          <w:rtl w:val="0"/>
        </w:rPr>
        <w:t xml:space="preserve">à </w:t>
      </w:r>
      <w:r>
        <w:rPr>
          <w:rtl w:val="0"/>
          <w:lang w:val="it-IT"/>
        </w:rPr>
        <w:t>i budget marketing di operatori come &lt;strong&gt;Flutter Entertainment, Evoke ed Entain&lt;/strong&gt;.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