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6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4"/>
          <w:szCs w:val="24"/>
          <w:rtl w:val="0"/>
        </w:rPr>
        <w:t xml:space="preserve">SEO title: </w:t>
      </w: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Riordino gioco fisico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1a1a1a"/>
          <w:sz w:val="24"/>
          <w:szCs w:val="24"/>
          <w:rtl w:val="0"/>
        </w:rPr>
        <w:t xml:space="preserve">si lavora alle nuove regole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Meta description: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Il viceministro Leo conferma: il riordino del gioco fisico è in lavorazione tra MEF e ADM. Scopri cosa cambia per operatori e punti vendita in Italia.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6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77777"/>
          <w:sz w:val="20"/>
          <w:szCs w:val="20"/>
          <w:rtl w:val="0"/>
        </w:rPr>
        <w:t xml:space="preserve">Caption: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Leo (Mef) conferma il lavoro sul riordino del gioco fisico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&lt;strong&gt;Il riordino del gioco fisico torna al centro dell’agenda normativa. Il viceministro Maurizio Leo ha confermato che il MEF sta lavorando alle nuove regole destinate a ridisegnare concessioni, distribuzione territoriale e standard tecnici della rete fisica italiana.&lt;/strong&gt;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Le dichiarazioni di Leo arrivano con una scadenza precisa alle spalle: la &lt;strong&gt;delega fiscale approvata con la legge 111 del 2023&lt;/strong&gt; fissa al 29 agosto 2026 il termine per l’adozione dei decreti delegati sul gioco. Un margine stretto, considerata la complessità del dossier e la necessità di coinvolgere Regioni ed enti locali nel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Il testo che il MEF sta mettendo a punto dovrà definire la &lt;strong&gt;riduzione del numero di punti fisici e apparecchi&lt;/strong&gt;, le distanze minime dai luoghi sensibili e le condizioni per accedere alle nuove concessioni. Secondo le ultime indiscrezioni, una bozza sarebbe attesa alla Conferenza Stato-Regioni entro il mese di aprile.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Uno dei nodi più discussi resta la &lt;strong&gt;distribuzione territoriale delle AWP e delle VLT&lt;/strong&gt;. Le Regioni spingono per una riduzione più drastica rispetto a quanto proposto dal MEF, mentre gli operatori chiedono regole chiare sul numero massimo di apparecchi autorizzabili per tipologia di esercizio e fascia oraria di funzionamento.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Il quadro normativo di riferimento si inserisce nella più ampia riforma tributaria: sul sito del &lt;a href="https://www.mef.gov.it/approfondimenti/politica_tributaria/Decreti-legislativi-emanati-sulla-base-della-legge-di-delega-fiscale/" target="_blank" rel="noopener"&gt;Ministero dell’Economia e delle Finanze&lt;/a&gt; sono già pubblicati i &lt;strong&gt;decreti legislativi attuativi della delega fiscale&lt;/strong&gt;, tra cui il d.lgs. 41/2024 che ha avviato il riordino del gioco online. Il fisico attende ora lo stesso percorso.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Per gli &lt;strong&gt;operatori del settore fisico&lt;/strong&gt;, l’incertezza degli ultimi anni ha bloccato investimenti e rinnovi. Le categorie chiedono da tempo regole stabili su concessioni, canoni e criteri di accesso alle gare. Chi vuole approfondire le &lt;a href="/news/attualita-e-industria/riordino-del-gioco-fisico-le-proposte-del-mef-e-le-tempistiche.html"&gt;proposte MEF e le tempistiche del riordino del gioco fisico&lt;/a&gt; trova un quadro dettagliato degli scenari sul tavolo.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14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La direzione sembra ormai tracciata: &lt;strong&gt;meno punti fisici, più controllo e nuove concessioni&lt;/strong&gt; con requisiti più stringenti. Restano aperti i nodi sul rapporto tra normativa nazionale e regolamenti locali, sulla tassazione e sui tempi di transizione. Agosto 2026 si avvicina: quello che il settore aspetta da anni potrebbe finalmente prendere forma.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280" w:right="12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kD/OUdFi1Hz142MJeSEcsnGBDg==">CgMxLjA4AHIhMU9pV1hsaWZYOGtDemVhaS1sQWw2LV9Pa01XQTFYWDRD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2026-03-31T11:47:00.413Z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