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394F" w14:textId="6CD54352" w:rsidR="004550E5" w:rsidRDefault="004550E5" w:rsidP="004550E5">
      <w:r>
        <w:t xml:space="preserve">SEO Title: Blackout bet365: </w:t>
      </w:r>
      <w:r w:rsidR="00FE7627">
        <w:t>l’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Cloudflare</w:t>
      </w:r>
      <w:proofErr w:type="spellEnd"/>
      <w:r>
        <w:t xml:space="preserve"> da 300 milioni </w:t>
      </w:r>
    </w:p>
    <w:p w14:paraId="0F74D5FC" w14:textId="77777777" w:rsidR="004550E5" w:rsidRDefault="004550E5" w:rsidP="004550E5"/>
    <w:p w14:paraId="091842C6" w14:textId="484162B7" w:rsidR="004550E5" w:rsidRDefault="004550E5" w:rsidP="004550E5">
      <w:r>
        <w:t xml:space="preserve">Meta </w:t>
      </w:r>
      <w:proofErr w:type="spellStart"/>
      <w:r>
        <w:t>description</w:t>
      </w:r>
      <w:proofErr w:type="spellEnd"/>
      <w:r>
        <w:t xml:space="preserve">: Il 18 novembre 2025 </w:t>
      </w:r>
      <w:proofErr w:type="spellStart"/>
      <w:r>
        <w:t>Cloudflare</w:t>
      </w:r>
      <w:proofErr w:type="spellEnd"/>
      <w:r>
        <w:t xml:space="preserve"> ha mandato offline bet365 per oltre 3 ore. Analisi tecnica del collasso infrastrutturale da 300 milioni di dollari.</w:t>
      </w:r>
    </w:p>
    <w:p w14:paraId="0E90134E" w14:textId="77777777" w:rsidR="004550E5" w:rsidRDefault="004550E5" w:rsidP="004550E5"/>
    <w:p w14:paraId="02C66CD1" w14:textId="1041CD50" w:rsidR="004550E5" w:rsidRDefault="004550E5" w:rsidP="004550E5">
      <w:proofErr w:type="spellStart"/>
      <w:r>
        <w:t>Caption</w:t>
      </w:r>
      <w:proofErr w:type="spellEnd"/>
      <w:r>
        <w:t xml:space="preserve">: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Cloudflare</w:t>
      </w:r>
      <w:proofErr w:type="spellEnd"/>
      <w:r>
        <w:t xml:space="preserve"> manda offline bet365 e servizi globali.</w:t>
      </w:r>
    </w:p>
    <w:p w14:paraId="5183279F" w14:textId="77777777" w:rsidR="004550E5" w:rsidRDefault="004550E5" w:rsidP="004550E5"/>
    <w:p w14:paraId="40D37627" w14:textId="1CAE06E3" w:rsidR="004550E5" w:rsidRDefault="004550E5" w:rsidP="004550E5">
      <w:r>
        <w:t>INTRO. &lt;strong&gt;</w:t>
      </w:r>
      <w:proofErr w:type="gramStart"/>
      <w:r>
        <w:t>Martedì</w:t>
      </w:r>
      <w:proofErr w:type="gramEnd"/>
      <w:r>
        <w:t xml:space="preserve"> 18 novembre 2025, ore 12:20: gli schermi mostrano "</w:t>
      </w:r>
      <w:proofErr w:type="spellStart"/>
      <w:r w:rsidRPr="009B0CA3">
        <w:rPr>
          <w:i/>
          <w:iCs/>
        </w:rPr>
        <w:t>Sorry</w:t>
      </w:r>
      <w:proofErr w:type="spellEnd"/>
      <w:r w:rsidRPr="009B0CA3">
        <w:rPr>
          <w:i/>
          <w:iCs/>
        </w:rPr>
        <w:t xml:space="preserve">, </w:t>
      </w:r>
      <w:proofErr w:type="spellStart"/>
      <w:r w:rsidRPr="009B0CA3">
        <w:rPr>
          <w:i/>
          <w:iCs/>
        </w:rPr>
        <w:t>you</w:t>
      </w:r>
      <w:proofErr w:type="spellEnd"/>
      <w:r w:rsidRPr="009B0CA3">
        <w:rPr>
          <w:i/>
          <w:iCs/>
        </w:rPr>
        <w:t xml:space="preserve"> </w:t>
      </w:r>
      <w:proofErr w:type="spellStart"/>
      <w:r w:rsidRPr="009B0CA3">
        <w:rPr>
          <w:i/>
          <w:iCs/>
        </w:rPr>
        <w:t>have</w:t>
      </w:r>
      <w:proofErr w:type="spellEnd"/>
      <w:r w:rsidRPr="009B0CA3">
        <w:rPr>
          <w:i/>
          <w:iCs/>
        </w:rPr>
        <w:t xml:space="preserve"> </w:t>
      </w:r>
      <w:proofErr w:type="spellStart"/>
      <w:r w:rsidRPr="009B0CA3">
        <w:rPr>
          <w:i/>
          <w:iCs/>
        </w:rPr>
        <w:t>been</w:t>
      </w:r>
      <w:proofErr w:type="spellEnd"/>
      <w:r w:rsidRPr="009B0CA3">
        <w:rPr>
          <w:i/>
          <w:iCs/>
        </w:rPr>
        <w:t xml:space="preserve"> </w:t>
      </w:r>
      <w:proofErr w:type="spellStart"/>
      <w:r w:rsidRPr="009B0CA3">
        <w:rPr>
          <w:i/>
          <w:iCs/>
        </w:rPr>
        <w:t>blocked</w:t>
      </w:r>
      <w:proofErr w:type="spellEnd"/>
      <w:r>
        <w:t xml:space="preserve">". &lt;strong&gt;Bet365 è irraggiungibile insieme a ChatGPT, X e Spotify&lt;/strong&gt;. La causa è un errore di configurazione in un database </w:t>
      </w:r>
      <w:proofErr w:type="spellStart"/>
      <w:r>
        <w:t>ClickHouse</w:t>
      </w:r>
      <w:proofErr w:type="spellEnd"/>
      <w:r>
        <w:t xml:space="preserve"> di </w:t>
      </w:r>
      <w:proofErr w:type="spellStart"/>
      <w:r>
        <w:t>Cloudflare</w:t>
      </w:r>
      <w:proofErr w:type="spellEnd"/>
      <w:r>
        <w:t xml:space="preserve"> con perdite stimate tra 250-300 milioni di </w:t>
      </w:r>
      <w:proofErr w:type="gramStart"/>
      <w:r>
        <w:t>dollari.&lt;</w:t>
      </w:r>
      <w:proofErr w:type="gramEnd"/>
      <w:r>
        <w:t>/strong&gt;</w:t>
      </w:r>
    </w:p>
    <w:p w14:paraId="0B688179" w14:textId="77777777" w:rsidR="004550E5" w:rsidRDefault="004550E5" w:rsidP="004550E5"/>
    <w:p w14:paraId="6760D9A7" w14:textId="77777777" w:rsidR="004550E5" w:rsidRDefault="004550E5" w:rsidP="004550E5">
      <w:r>
        <w:t>&lt;h2&gt;Il bug che ha fermato il 20% del web&lt;/h2&gt;</w:t>
      </w:r>
    </w:p>
    <w:p w14:paraId="6CB75D7E" w14:textId="77777777" w:rsidR="004550E5" w:rsidRDefault="004550E5" w:rsidP="004550E5"/>
    <w:p w14:paraId="3CC80B02" w14:textId="721728CB" w:rsidR="004550E5" w:rsidRDefault="004550E5" w:rsidP="004550E5">
      <w:r>
        <w:t xml:space="preserve">Una modifica ai permessi di accesso a un database per i file di configurazione ha causato &lt;strong&gt;la restituzione di dati duplicati&lt;/strong&gt;, raddoppiando le dimensioni del file distribuito ogni cinque minuti a tutti i server della rete globale. Quando il file ha superato il limite previsto dal codice, un'istruzione </w:t>
      </w:r>
      <w:proofErr w:type="spellStart"/>
      <w:r>
        <w:t>unwrap</w:t>
      </w:r>
      <w:proofErr w:type="spellEnd"/>
      <w:r>
        <w:t xml:space="preserve"> in Rust ha generato un crash a catena con errori HTTP 500.</w:t>
      </w:r>
    </w:p>
    <w:p w14:paraId="615B1A79" w14:textId="77777777" w:rsidR="004550E5" w:rsidRDefault="004550E5" w:rsidP="004550E5"/>
    <w:p w14:paraId="2C9AE0E8" w14:textId="62D4BBA1" w:rsidR="004550E5" w:rsidRDefault="004550E5" w:rsidP="004550E5">
      <w:r>
        <w:t xml:space="preserve">Matthew Prince, CEO di </w:t>
      </w:r>
      <w:proofErr w:type="spellStart"/>
      <w:r>
        <w:t>Cloudflare</w:t>
      </w:r>
      <w:proofErr w:type="spellEnd"/>
      <w:r>
        <w:t xml:space="preserve">, ha riconosciuto &lt;strong&gt;il peggior incidente dal 2019&lt;/strong&gt;. Inizialmente </w:t>
      </w:r>
      <w:proofErr w:type="gramStart"/>
      <w:r>
        <w:t>il team</w:t>
      </w:r>
      <w:proofErr w:type="gramEnd"/>
      <w:r>
        <w:t xml:space="preserve"> ha sospettato un attacco </w:t>
      </w:r>
      <w:proofErr w:type="spellStart"/>
      <w:r>
        <w:t>DDoS</w:t>
      </w:r>
      <w:proofErr w:type="spellEnd"/>
      <w:r>
        <w:t xml:space="preserve"> massivo: i sintomi erano identici. Dopo oltre un'ora di indagini hanno identificato l'origine. Non un nemico esterno, ma un bug interno nel modulo Bot Management progettato per difendere i siti web dagli attacchi.</w:t>
      </w:r>
    </w:p>
    <w:p w14:paraId="4CB2E17F" w14:textId="77777777" w:rsidR="004550E5" w:rsidRDefault="004550E5" w:rsidP="004550E5"/>
    <w:p w14:paraId="5B09F3FB" w14:textId="67F8EB75" w:rsidR="004550E5" w:rsidRDefault="004550E5" w:rsidP="004550E5">
      <w:r>
        <w:t xml:space="preserve">Per Bet365, che utilizza IP dedicati sulla rete </w:t>
      </w:r>
      <w:proofErr w:type="spellStart"/>
      <w:r>
        <w:t>Cloudflare</w:t>
      </w:r>
      <w:proofErr w:type="spellEnd"/>
      <w:r>
        <w:t xml:space="preserve"> per servire &lt;strong&gt;oltre 10 milioni di clienti in 17 lingue&lt;/strong&gt;, questa dipendenza si è rivelata una vulnerabilità critica. </w:t>
      </w:r>
      <w:proofErr w:type="spellStart"/>
      <w:r>
        <w:t>DownDetector</w:t>
      </w:r>
      <w:proofErr w:type="spellEnd"/>
      <w:r>
        <w:t xml:space="preserve"> ha registrato un'impennata nelle segnalazioni durante l'</w:t>
      </w:r>
      <w:proofErr w:type="spellStart"/>
      <w:r>
        <w:t>outage</w:t>
      </w:r>
      <w:proofErr w:type="spellEnd"/>
      <w:r>
        <w:t>, con picchi simultanei per piattaforme CFD e servizi finanziari sulla stessa infrastruttura. Nessun accesso a conti, cash-out o hedging per 187 minuti.</w:t>
      </w:r>
    </w:p>
    <w:p w14:paraId="27E1BCC0" w14:textId="77777777" w:rsidR="004550E5" w:rsidRDefault="004550E5" w:rsidP="004550E5"/>
    <w:p w14:paraId="5000B434" w14:textId="3A77707B" w:rsidR="004550E5" w:rsidRDefault="004550E5" w:rsidP="004550E5">
      <w:r>
        <w:t xml:space="preserve">I numeri chiariscono l'impatto economico. Secondo Forrester, le perdite dirette e indirette hanno raggiunto &lt;strong&gt;i 300 milioni di dollari in tre ore&lt;/strong&gt;. Finance </w:t>
      </w:r>
      <w:proofErr w:type="spellStart"/>
      <w:r>
        <w:t>Magnates</w:t>
      </w:r>
      <w:proofErr w:type="spellEnd"/>
      <w:r>
        <w:t xml:space="preserve"> ha calcolato perdite significative per i broker CFD</w:t>
      </w:r>
      <w:r w:rsidR="00FE7627">
        <w:t xml:space="preserve">, che </w:t>
      </w:r>
      <w:r>
        <w:t xml:space="preserve">hanno visto evaporare &lt;strong&gt;circa 1,58 miliardi in volume di trading&lt;/strong&gt;. Per l'industria </w:t>
      </w:r>
      <w:proofErr w:type="spellStart"/>
      <w:r>
        <w:t>iGaming</w:t>
      </w:r>
      <w:proofErr w:type="spellEnd"/>
      <w:r>
        <w:t xml:space="preserve">, dove i costi di </w:t>
      </w:r>
      <w:proofErr w:type="spellStart"/>
      <w:r>
        <w:t>downtime</w:t>
      </w:r>
      <w:proofErr w:type="spellEnd"/>
      <w:r>
        <w:t xml:space="preserve"> superano i 5.600 dollari al minuto, l'impatto è stato considerevole.</w:t>
      </w:r>
    </w:p>
    <w:p w14:paraId="5EC3D98E" w14:textId="77777777" w:rsidR="004550E5" w:rsidRDefault="004550E5" w:rsidP="004550E5"/>
    <w:p w14:paraId="53551986" w14:textId="0667FF90" w:rsidR="004550E5" w:rsidRDefault="004550E5" w:rsidP="004550E5">
      <w:r>
        <w:t xml:space="preserve">&lt;h2&gt;Single Point of </w:t>
      </w:r>
      <w:proofErr w:type="spellStart"/>
      <w:r>
        <w:t>Failure</w:t>
      </w:r>
      <w:proofErr w:type="spellEnd"/>
      <w:r>
        <w:t xml:space="preserve"> e rischio concentrazione&lt;/h2&gt;</w:t>
      </w:r>
    </w:p>
    <w:p w14:paraId="4C948D88" w14:textId="77777777" w:rsidR="004550E5" w:rsidRDefault="004550E5" w:rsidP="004550E5"/>
    <w:p w14:paraId="70A45406" w14:textId="6050D3E2" w:rsidR="004550E5" w:rsidRDefault="004550E5" w:rsidP="004550E5">
      <w:proofErr w:type="spellStart"/>
      <w:r>
        <w:t>Cloudflare</w:t>
      </w:r>
      <w:proofErr w:type="spellEnd"/>
      <w:r>
        <w:t xml:space="preserve"> non è un caso isolato. Nel 2025 si sono registrati &lt;strong&gt;quattro </w:t>
      </w:r>
      <w:proofErr w:type="spellStart"/>
      <w:r>
        <w:t>outage</w:t>
      </w:r>
      <w:proofErr w:type="spellEnd"/>
      <w:r>
        <w:t xml:space="preserve"> maggiori di </w:t>
      </w:r>
      <w:proofErr w:type="spellStart"/>
      <w:r>
        <w:t>Cloudflare</w:t>
      </w:r>
      <w:proofErr w:type="spellEnd"/>
      <w:r>
        <w:t>&lt;/strong&gt;</w:t>
      </w:r>
      <w:r w:rsidR="00FE7627">
        <w:t xml:space="preserve">, </w:t>
      </w:r>
      <w:r>
        <w:t>uno ogni 85 giorni</w:t>
      </w:r>
      <w:r w:rsidR="00FE7627">
        <w:t xml:space="preserve">, </w:t>
      </w:r>
      <w:r>
        <w:t xml:space="preserve">più interruzioni di AWS e Google Cloud Platform. La frequenza assoluta degli </w:t>
      </w:r>
      <w:proofErr w:type="spellStart"/>
      <w:r>
        <w:t>outage</w:t>
      </w:r>
      <w:proofErr w:type="spellEnd"/>
      <w:r>
        <w:t xml:space="preserve"> non è aumentata, &lt;a </w:t>
      </w:r>
      <w:proofErr w:type="spellStart"/>
      <w:r>
        <w:t>href</w:t>
      </w:r>
      <w:proofErr w:type="spellEnd"/>
      <w:r>
        <w:t xml:space="preserve">="https://blog.cloudflare.com/18-november-2025-outage/" target="_blank"&gt;come documenta l'analisi ufficiale di </w:t>
      </w:r>
      <w:proofErr w:type="spellStart"/>
      <w:r>
        <w:t>Cloudflare</w:t>
      </w:r>
      <w:proofErr w:type="spellEnd"/>
      <w:r>
        <w:t>&lt;/a&gt;. È cambiata la dipendenza concentrata da pochi provider enormi.</w:t>
      </w:r>
    </w:p>
    <w:p w14:paraId="1C1139CD" w14:textId="74BEFF6E" w:rsidR="004550E5" w:rsidRDefault="004550E5" w:rsidP="004550E5">
      <w:r>
        <w:t xml:space="preserve">Gli esperti definiscono questo fenomeno &lt;strong&gt;Single Point of </w:t>
      </w:r>
      <w:proofErr w:type="spellStart"/>
      <w:r>
        <w:t>Failure</w:t>
      </w:r>
      <w:proofErr w:type="spellEnd"/>
      <w:r>
        <w:t>&lt;/strong&gt;</w:t>
      </w:r>
      <w:r w:rsidR="009B0CA3">
        <w:t xml:space="preserve">, </w:t>
      </w:r>
      <w:r>
        <w:t xml:space="preserve">un componente la cui rottura manda in crash l'intero sistema. </w:t>
      </w:r>
      <w:proofErr w:type="spellStart"/>
      <w:r>
        <w:t>Cloudflare</w:t>
      </w:r>
      <w:proofErr w:type="spellEnd"/>
      <w:r>
        <w:t xml:space="preserve">, gestendo circa il 20% del traffico web globale, rappresenta uno dei più grandi SPOF dell'Internet moderno. </w:t>
      </w:r>
    </w:p>
    <w:p w14:paraId="5BE33FD1" w14:textId="77777777" w:rsidR="004550E5" w:rsidRDefault="004550E5" w:rsidP="004550E5"/>
    <w:p w14:paraId="781C3D9E" w14:textId="11A6EC7D" w:rsidR="004550E5" w:rsidRDefault="004550E5" w:rsidP="004550E5">
      <w:r>
        <w:lastRenderedPageBreak/>
        <w:t xml:space="preserve">La risposta tecnica esiste: &lt;strong&gt;strategie Multi-CDN&lt;/strong&gt;, dove le organizzazioni distribuiscono il traffico tra più provider, permettendo il </w:t>
      </w:r>
      <w:proofErr w:type="spellStart"/>
      <w:r>
        <w:t>failover</w:t>
      </w:r>
      <w:proofErr w:type="spellEnd"/>
      <w:r>
        <w:t xml:space="preserve"> automatico. Ma queste soluzioni richiedono investimenti significativi. Un'architettura Multi-CDN può incrementare i costi infrastrutturali del 40-60% per operatori di medie dimensioni. Barriera significativa per chi compete su margini ristretti nel betting online.</w:t>
      </w:r>
    </w:p>
    <w:p w14:paraId="4ECE3A64" w14:textId="77777777" w:rsidR="004550E5" w:rsidRDefault="004550E5" w:rsidP="004550E5"/>
    <w:p w14:paraId="6B8F59FA" w14:textId="6944F112" w:rsidR="008727F7" w:rsidRDefault="004550E5" w:rsidP="004550E5">
      <w:r>
        <w:t xml:space="preserve">Gli operatori regolati dove &lt;strong&gt;l'ADM impone </w:t>
      </w:r>
      <w:proofErr w:type="spellStart"/>
      <w:r>
        <w:t>uptime</w:t>
      </w:r>
      <w:proofErr w:type="spellEnd"/>
      <w:r>
        <w:t xml:space="preserve"> superiori al 99,5 percento&lt;/strong&gt; affrontano un paradosso: devono rispettare standard stringenti ma possono essere messi offline da fornitori terzi su cui hanno controllo zero. L'</w:t>
      </w:r>
      <w:proofErr w:type="spellStart"/>
      <w:r>
        <w:t>outage</w:t>
      </w:r>
      <w:proofErr w:type="spellEnd"/>
      <w:r>
        <w:t xml:space="preserve"> del 18 novembre ha rappresentato &lt;strong&gt;lo 0,41 percento di un mese&lt;/strong&gt;</w:t>
      </w:r>
      <w:r w:rsidR="00FE7627">
        <w:t xml:space="preserve">, </w:t>
      </w:r>
      <w:r>
        <w:t xml:space="preserve">vicino ai limiti regolamentari. Quando la causa è un'infrastruttura esterna come </w:t>
      </w:r>
      <w:proofErr w:type="spellStart"/>
      <w:r>
        <w:t>Cloudflare</w:t>
      </w:r>
      <w:proofErr w:type="spellEnd"/>
      <w:r>
        <w:t>, la responsabilità resta indefinita per i regolatori.</w:t>
      </w:r>
    </w:p>
    <w:sectPr w:rsidR="008727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E5"/>
    <w:rsid w:val="001607CB"/>
    <w:rsid w:val="004550E5"/>
    <w:rsid w:val="00696752"/>
    <w:rsid w:val="006A70D7"/>
    <w:rsid w:val="008727F7"/>
    <w:rsid w:val="009B0CA3"/>
    <w:rsid w:val="00DB7EAD"/>
    <w:rsid w:val="00DD6A3A"/>
    <w:rsid w:val="00FE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F6BCD"/>
  <w15:chartTrackingRefBased/>
  <w15:docId w15:val="{059729B5-C7DA-5549-B0C7-487E51B8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5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5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5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5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5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5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5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5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5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50E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50E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50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50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50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50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5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50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50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50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50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50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50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5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Lattuada</dc:creator>
  <cp:keywords/>
  <dc:description/>
  <cp:lastModifiedBy>Alberto Lattuada</cp:lastModifiedBy>
  <cp:revision>3</cp:revision>
  <dcterms:created xsi:type="dcterms:W3CDTF">2025-11-22T13:29:00Z</dcterms:created>
  <dcterms:modified xsi:type="dcterms:W3CDTF">2025-11-26T07:10:00Z</dcterms:modified>
</cp:coreProperties>
</file>