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1EA6" w:rsidRPr="00D40DFF" w:rsidRDefault="00483CE7" w:rsidP="00D40DFF">
      <w:pPr>
        <w:pStyle w:val="Puesto"/>
        <w:rPr>
          <w:lang w:val="es-ES"/>
        </w:rPr>
      </w:pPr>
      <w:r>
        <w:rPr>
          <w:lang w:val="es-ES"/>
        </w:rPr>
        <w:t xml:space="preserve">Tarea 2.1: </w:t>
      </w:r>
      <w:bookmarkStart w:id="0" w:name="_GoBack"/>
      <w:bookmarkEnd w:id="0"/>
      <w:r w:rsidR="00010A29" w:rsidRPr="00D40DFF">
        <w:rPr>
          <w:lang w:val="es-ES"/>
        </w:rPr>
        <w:t>Clasificación CAP de 20 bases de datos distribuidas</w:t>
      </w:r>
    </w:p>
    <w:p w:rsidR="005B1EA6" w:rsidRPr="00D40DFF" w:rsidRDefault="005B1EA6">
      <w:pPr>
        <w:rPr>
          <w:lang w:val="es-ES"/>
        </w:rPr>
      </w:pPr>
    </w:p>
    <w:p w:rsidR="005B1EA6" w:rsidRPr="00D40DFF" w:rsidRDefault="00010A29">
      <w:pPr>
        <w:pStyle w:val="Ttulo1"/>
        <w:rPr>
          <w:lang w:val="es-ES"/>
        </w:rPr>
      </w:pPr>
      <w:r w:rsidRPr="00D40DFF">
        <w:rPr>
          <w:lang w:val="es-ES"/>
        </w:rPr>
        <w:t>1. Marco teórico y criterio de clasificación</w:t>
      </w:r>
    </w:p>
    <w:p w:rsidR="005B1EA6" w:rsidRPr="003C6325" w:rsidRDefault="00010A29">
      <w:pPr>
        <w:rPr>
          <w:sz w:val="24"/>
          <w:szCs w:val="24"/>
          <w:lang w:val="es-ES"/>
        </w:rPr>
      </w:pPr>
      <w:r w:rsidRPr="003C6325">
        <w:rPr>
          <w:sz w:val="24"/>
          <w:szCs w:val="24"/>
          <w:lang w:val="es-ES"/>
        </w:rPr>
        <w:t>El teorema CAP establece que, durante una partición de red, un sistema distribuido no puede garantizar a la vez consistencia fuerte y disponibilidad para todas las peticiones. No significa que se deban sacrificar permanentemente dos propiedades ni que un sistema CP tenga que dejar de funcionar por completo.</w:t>
      </w:r>
    </w:p>
    <w:p w:rsidR="005B1EA6" w:rsidRPr="003C6325" w:rsidRDefault="00010A29">
      <w:pPr>
        <w:rPr>
          <w:sz w:val="24"/>
          <w:szCs w:val="24"/>
          <w:lang w:val="es-ES"/>
        </w:rPr>
      </w:pPr>
      <w:r w:rsidRPr="003C6325">
        <w:rPr>
          <w:color w:val="17365D"/>
          <w:sz w:val="24"/>
          <w:szCs w:val="24"/>
          <w:lang w:val="es-ES"/>
        </w:rPr>
        <w:t xml:space="preserve">C — Consistencia: </w:t>
      </w:r>
      <w:r w:rsidRPr="003C6325">
        <w:rPr>
          <w:sz w:val="24"/>
          <w:szCs w:val="24"/>
          <w:lang w:val="es-ES"/>
        </w:rPr>
        <w:t>En el sentido fuerte de CAP, las operaciones se comportan como si existiera una sola copia actualizada: una lectura posterior a una escritura completada no puede ignorarla. Esta noción se denomina linealizabilidad. No equivale simplemente a integridad de datos o a la letra C de ACID.</w:t>
      </w:r>
    </w:p>
    <w:p w:rsidR="005B1EA6" w:rsidRPr="003C6325" w:rsidRDefault="00010A29">
      <w:pPr>
        <w:rPr>
          <w:sz w:val="24"/>
          <w:szCs w:val="24"/>
          <w:lang w:val="es-ES"/>
        </w:rPr>
      </w:pPr>
      <w:r w:rsidRPr="003C6325">
        <w:rPr>
          <w:color w:val="17365D"/>
          <w:sz w:val="24"/>
          <w:szCs w:val="24"/>
          <w:lang w:val="es-ES"/>
        </w:rPr>
        <w:t xml:space="preserve">A — Disponibilidad: </w:t>
      </w:r>
      <w:r w:rsidRPr="003C6325">
        <w:rPr>
          <w:sz w:val="24"/>
          <w:szCs w:val="24"/>
          <w:lang w:val="es-ES"/>
        </w:rPr>
        <w:t>Cada petición válida recibida por un nodo no caído debe poder completarse con una respuesta válida de la operación. Devolver un error por no disponer de quórum no satisface esta disponibilidad. Tampoco equivale a un porcentaje comercial de tiempo de actividad.</w:t>
      </w:r>
    </w:p>
    <w:p w:rsidR="005B1EA6" w:rsidRPr="003C6325" w:rsidRDefault="00010A29">
      <w:pPr>
        <w:rPr>
          <w:sz w:val="24"/>
          <w:szCs w:val="24"/>
          <w:lang w:val="es-ES"/>
        </w:rPr>
      </w:pPr>
      <w:r w:rsidRPr="003C6325">
        <w:rPr>
          <w:color w:val="17365D"/>
          <w:sz w:val="24"/>
          <w:szCs w:val="24"/>
          <w:lang w:val="es-ES"/>
        </w:rPr>
        <w:t xml:space="preserve">P — Tolerancia a particiones: </w:t>
      </w:r>
      <w:r w:rsidRPr="003C6325">
        <w:rPr>
          <w:sz w:val="24"/>
          <w:szCs w:val="24"/>
          <w:lang w:val="es-ES"/>
        </w:rPr>
        <w:t>El análisis admite que se interrumpa la comunicación entre grupos de nodos. El sistema debe tener un comportamiento definido ante esa separación. No es lo mismo una partición de red que dividir los datos en shards o rangos.</w:t>
      </w:r>
    </w:p>
    <w:p w:rsidR="005B1EA6" w:rsidRPr="003C6325" w:rsidRDefault="00010A29">
      <w:pPr>
        <w:rPr>
          <w:sz w:val="24"/>
          <w:szCs w:val="24"/>
          <w:lang w:val="es-ES"/>
        </w:rPr>
      </w:pPr>
      <w:r w:rsidRPr="003C6325">
        <w:rPr>
          <w:color w:val="17365D"/>
          <w:sz w:val="24"/>
          <w:szCs w:val="24"/>
          <w:lang w:val="es-ES"/>
        </w:rPr>
        <w:t xml:space="preserve">CP: </w:t>
      </w:r>
      <w:r w:rsidRPr="003C6325">
        <w:rPr>
          <w:sz w:val="24"/>
          <w:szCs w:val="24"/>
          <w:lang w:val="es-ES"/>
        </w:rPr>
        <w:t>Conserva el acuerdo fuerte, pero bloquea o rechaza las operaciones que no puede ejecutar con seguridad. La parte que mantiene el quórum puede seguir operando.</w:t>
      </w:r>
    </w:p>
    <w:p w:rsidR="005B1EA6" w:rsidRPr="003C6325" w:rsidRDefault="00010A29">
      <w:pPr>
        <w:rPr>
          <w:sz w:val="24"/>
          <w:szCs w:val="24"/>
          <w:lang w:val="es-ES"/>
        </w:rPr>
      </w:pPr>
      <w:r w:rsidRPr="003C6325">
        <w:rPr>
          <w:color w:val="17365D"/>
          <w:sz w:val="24"/>
          <w:szCs w:val="24"/>
          <w:lang w:val="es-ES"/>
        </w:rPr>
        <w:t xml:space="preserve">AP: </w:t>
      </w:r>
      <w:r w:rsidRPr="003C6325">
        <w:rPr>
          <w:sz w:val="24"/>
          <w:szCs w:val="24"/>
          <w:lang w:val="es-ES"/>
        </w:rPr>
        <w:t>Permite continuar operaciones en partes aisladas, aunque puedan existir estados distintos temporalmente. Después se propagan los cambios y se reconcilian las diferencias.</w:t>
      </w:r>
    </w:p>
    <w:p w:rsidR="005B1EA6" w:rsidRPr="003C6325" w:rsidRDefault="00010A29">
      <w:pPr>
        <w:rPr>
          <w:sz w:val="24"/>
          <w:szCs w:val="24"/>
          <w:lang w:val="es-ES"/>
        </w:rPr>
      </w:pPr>
      <w:r w:rsidRPr="003C6325">
        <w:rPr>
          <w:color w:val="17365D"/>
          <w:sz w:val="24"/>
          <w:szCs w:val="24"/>
          <w:lang w:val="es-ES"/>
        </w:rPr>
        <w:t xml:space="preserve">CA, en el caso teórico: </w:t>
      </w:r>
      <w:r w:rsidRPr="003C6325">
        <w:rPr>
          <w:sz w:val="24"/>
          <w:szCs w:val="24"/>
          <w:lang w:val="es-ES"/>
        </w:rPr>
        <w:t>Solo es una clasificación válida si se excluyen las particiones del modelo. Por ejemplo, una base en un único nodo no presenta una partición entre réplicas, pero eso no la convierte en un sistema distribuido que garantice C y A frente a una separación de red. Ninguno de los veinte productos debe etiquetarse CA para prometer ambas propiedades durante una partición arbitraria.</w:t>
      </w:r>
    </w:p>
    <w:p w:rsidR="005B1EA6" w:rsidRPr="00483CE7" w:rsidRDefault="00010A29">
      <w:pPr>
        <w:rPr>
          <w:lang w:val="es-ES"/>
        </w:rPr>
      </w:pPr>
      <w:r w:rsidRPr="00483CE7">
        <w:rPr>
          <w:lang w:val="es-ES"/>
        </w:rPr>
        <w:br w:type="page"/>
      </w:r>
    </w:p>
    <w:p w:rsidR="005B1EA6" w:rsidRPr="00483CE7" w:rsidRDefault="00163F14">
      <w:pPr>
        <w:pStyle w:val="Ttulo1"/>
        <w:rPr>
          <w:lang w:val="es-ES"/>
        </w:rPr>
      </w:pPr>
      <w:r w:rsidRPr="00483CE7">
        <w:rPr>
          <w:lang w:val="es-ES"/>
        </w:rPr>
        <w:lastRenderedPageBreak/>
        <w:t xml:space="preserve">2. </w:t>
      </w:r>
      <w:r w:rsidR="00010A29" w:rsidRPr="00483CE7">
        <w:rPr>
          <w:lang w:val="es-ES"/>
        </w:rPr>
        <w:t>Tabla de clasificación resumida</w:t>
      </w:r>
    </w:p>
    <w:p w:rsidR="005B1EA6" w:rsidRPr="00CC0DCB" w:rsidRDefault="00010A29">
      <w:pPr>
        <w:rPr>
          <w:sz w:val="24"/>
          <w:szCs w:val="24"/>
          <w:lang w:val="es-ES"/>
        </w:rPr>
      </w:pPr>
      <w:r w:rsidRPr="00CC0DCB">
        <w:rPr>
          <w:sz w:val="24"/>
          <w:szCs w:val="24"/>
          <w:lang w:val="es-ES"/>
        </w:rPr>
        <w:t>Las etiquetas se justifican en las fichas siguientes. Cuando el comportamiento varía, se indica el ámbito o la modalidad que se está clasificando.</w:t>
      </w:r>
    </w:p>
    <w:tbl>
      <w:tblPr>
        <w:tblStyle w:val="Sombreadoclaro-nfasis1"/>
        <w:tblW w:w="0" w:type="auto"/>
        <w:jc w:val="center"/>
        <w:tblLook w:val="04A0" w:firstRow="1" w:lastRow="0" w:firstColumn="1" w:lastColumn="0" w:noHBand="0" w:noVBand="1"/>
      </w:tblPr>
      <w:tblGrid>
        <w:gridCol w:w="502"/>
        <w:gridCol w:w="2098"/>
        <w:gridCol w:w="6520"/>
      </w:tblGrid>
      <w:tr w:rsidR="005B1EA6" w:rsidTr="005B1EA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r>
              <w:t>N.º</w:t>
            </w:r>
          </w:p>
        </w:tc>
        <w:tc>
          <w:tcPr>
            <w:tcW w:w="2098" w:type="dxa"/>
          </w:tcPr>
          <w:p w:rsidR="005B1EA6" w:rsidRDefault="00010A29">
            <w:pPr>
              <w:cnfStyle w:val="100000000000" w:firstRow="1" w:lastRow="0" w:firstColumn="0" w:lastColumn="0" w:oddVBand="0" w:evenVBand="0" w:oddHBand="0" w:evenHBand="0" w:firstRowFirstColumn="0" w:firstRowLastColumn="0" w:lastRowFirstColumn="0" w:lastRowLastColumn="0"/>
            </w:pPr>
            <w:r>
              <w:t>Sistema</w:t>
            </w:r>
          </w:p>
        </w:tc>
        <w:tc>
          <w:tcPr>
            <w:tcW w:w="6520" w:type="dxa"/>
          </w:tcPr>
          <w:p w:rsidR="005B1EA6" w:rsidRDefault="00010A29">
            <w:pPr>
              <w:cnfStyle w:val="100000000000" w:firstRow="1" w:lastRow="0" w:firstColumn="0" w:lastColumn="0" w:oddVBand="0" w:evenVBand="0" w:oddHBand="0" w:evenHBand="0" w:firstRowFirstColumn="0" w:firstRowLastColumn="0" w:lastRowFirstColumn="0" w:lastRowLastColumn="0"/>
            </w:pPr>
            <w:r>
              <w:t>Clasificación y ámbito</w:t>
            </w:r>
          </w:p>
        </w:tc>
      </w:tr>
      <w:tr w:rsidR="005B1EA6" w:rsidTr="005B1EA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1</w:t>
            </w:r>
          </w:p>
        </w:tc>
        <w:tc>
          <w:tcPr>
            <w:tcW w:w="2098" w:type="dxa"/>
          </w:tcPr>
          <w:p w:rsidR="005B1EA6" w:rsidRDefault="00010A29">
            <w:pPr>
              <w:spacing w:before="60" w:after="80"/>
              <w:cnfStyle w:val="000000100000" w:firstRow="0" w:lastRow="0" w:firstColumn="0" w:lastColumn="0" w:oddVBand="0" w:evenVBand="0" w:oddHBand="1" w:evenHBand="0" w:firstRowFirstColumn="0" w:firstRowLastColumn="0" w:lastRowFirstColumn="0" w:lastRowLastColumn="0"/>
            </w:pPr>
            <w:r>
              <w:rPr>
                <w:sz w:val="18"/>
              </w:rPr>
              <w:t>HBase</w:t>
            </w:r>
          </w:p>
        </w:tc>
        <w:tc>
          <w:tcPr>
            <w:tcW w:w="6520" w:type="dxa"/>
          </w:tcPr>
          <w:p w:rsidR="005B1EA6" w:rsidRDefault="00010A29">
            <w:pPr>
              <w:spacing w:before="60" w:after="80"/>
              <w:cnfStyle w:val="000000100000" w:firstRow="0" w:lastRow="0" w:firstColumn="0" w:lastColumn="0" w:oddVBand="0" w:evenVBand="0" w:oddHBand="1" w:evenHBand="0" w:firstRowFirstColumn="0" w:firstRowLastColumn="0" w:lastRowFirstColumn="0" w:lastRowLastColumn="0"/>
            </w:pPr>
            <w:r>
              <w:rPr>
                <w:sz w:val="18"/>
              </w:rPr>
              <w:t>CP, con lecturas STRONG</w:t>
            </w:r>
          </w:p>
        </w:tc>
      </w:tr>
      <w:tr w:rsidR="005B1EA6" w:rsidTr="005B1EA6">
        <w:trPr>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2</w:t>
            </w:r>
          </w:p>
        </w:tc>
        <w:tc>
          <w:tcPr>
            <w:tcW w:w="2098" w:type="dxa"/>
          </w:tcPr>
          <w:p w:rsidR="005B1EA6" w:rsidRDefault="00010A29">
            <w:pPr>
              <w:spacing w:before="60" w:after="80"/>
              <w:cnfStyle w:val="000000000000" w:firstRow="0" w:lastRow="0" w:firstColumn="0" w:lastColumn="0" w:oddVBand="0" w:evenVBand="0" w:oddHBand="0" w:evenHBand="0" w:firstRowFirstColumn="0" w:firstRowLastColumn="0" w:lastRowFirstColumn="0" w:lastRowLastColumn="0"/>
            </w:pPr>
            <w:r>
              <w:rPr>
                <w:sz w:val="18"/>
              </w:rPr>
              <w:t>Cassandra</w:t>
            </w:r>
          </w:p>
        </w:tc>
        <w:tc>
          <w:tcPr>
            <w:tcW w:w="6520" w:type="dxa"/>
          </w:tcPr>
          <w:p w:rsidR="005B1EA6" w:rsidRDefault="00010A29">
            <w:pPr>
              <w:spacing w:before="60" w:after="80"/>
              <w:cnfStyle w:val="000000000000" w:firstRow="0" w:lastRow="0" w:firstColumn="0" w:lastColumn="0" w:oddVBand="0" w:evenVBand="0" w:oddHBand="0" w:evenHBand="0" w:firstRowFirstColumn="0" w:firstRowLastColumn="0" w:lastRowFirstColumn="0" w:lastRowLastColumn="0"/>
            </w:pPr>
            <w:r>
              <w:rPr>
                <w:sz w:val="18"/>
              </w:rPr>
              <w:t>AP, con consistencia ajustable</w:t>
            </w:r>
          </w:p>
        </w:tc>
      </w:tr>
      <w:tr w:rsidR="005B1EA6" w:rsidRPr="00483CE7" w:rsidTr="005B1EA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3</w:t>
            </w:r>
          </w:p>
        </w:tc>
        <w:tc>
          <w:tcPr>
            <w:tcW w:w="2098" w:type="dxa"/>
          </w:tcPr>
          <w:p w:rsidR="005B1EA6" w:rsidRDefault="00010A29">
            <w:pPr>
              <w:spacing w:before="60" w:after="80"/>
              <w:cnfStyle w:val="000000100000" w:firstRow="0" w:lastRow="0" w:firstColumn="0" w:lastColumn="0" w:oddVBand="0" w:evenVBand="0" w:oddHBand="1" w:evenHBand="0" w:firstRowFirstColumn="0" w:firstRowLastColumn="0" w:lastRowFirstColumn="0" w:lastRowLastColumn="0"/>
            </w:pPr>
            <w:r>
              <w:rPr>
                <w:sz w:val="18"/>
              </w:rPr>
              <w:t>MongoDB</w:t>
            </w:r>
          </w:p>
        </w:tc>
        <w:tc>
          <w:tcPr>
            <w:tcW w:w="6520" w:type="dxa"/>
          </w:tcPr>
          <w:p w:rsidR="005B1EA6" w:rsidRPr="00D40DFF" w:rsidRDefault="00010A29">
            <w:pPr>
              <w:spacing w:before="60" w:after="80"/>
              <w:cnfStyle w:val="000000100000" w:firstRow="0" w:lastRow="0" w:firstColumn="0" w:lastColumn="0" w:oddVBand="0" w:evenVBand="0" w:oddHBand="1" w:evenHBand="0" w:firstRowFirstColumn="0" w:firstRowLastColumn="0" w:lastRowFirstColumn="0" w:lastRowLastColumn="0"/>
              <w:rPr>
                <w:lang w:val="es-ES"/>
              </w:rPr>
            </w:pPr>
            <w:r w:rsidRPr="00D40DFF">
              <w:rPr>
                <w:sz w:val="18"/>
                <w:lang w:val="es-ES"/>
              </w:rPr>
              <w:t>CP, con acceso fuerte correctamente configurado</w:t>
            </w:r>
          </w:p>
        </w:tc>
      </w:tr>
      <w:tr w:rsidR="005B1EA6" w:rsidRPr="00483CE7" w:rsidTr="005B1EA6">
        <w:trPr>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4</w:t>
            </w:r>
          </w:p>
        </w:tc>
        <w:tc>
          <w:tcPr>
            <w:tcW w:w="2098" w:type="dxa"/>
          </w:tcPr>
          <w:p w:rsidR="005B1EA6" w:rsidRDefault="00010A29">
            <w:pPr>
              <w:spacing w:before="60" w:after="80"/>
              <w:cnfStyle w:val="000000000000" w:firstRow="0" w:lastRow="0" w:firstColumn="0" w:lastColumn="0" w:oddVBand="0" w:evenVBand="0" w:oddHBand="0" w:evenHBand="0" w:firstRowFirstColumn="0" w:firstRowLastColumn="0" w:lastRowFirstColumn="0" w:lastRowLastColumn="0"/>
            </w:pPr>
            <w:r>
              <w:rPr>
                <w:sz w:val="18"/>
              </w:rPr>
              <w:t>CouchDB</w:t>
            </w:r>
          </w:p>
        </w:tc>
        <w:tc>
          <w:tcPr>
            <w:tcW w:w="6520" w:type="dxa"/>
          </w:tcPr>
          <w:p w:rsidR="005B1EA6" w:rsidRPr="00D40DFF" w:rsidRDefault="00010A29">
            <w:pPr>
              <w:spacing w:before="60" w:after="80"/>
              <w:cnfStyle w:val="000000000000" w:firstRow="0" w:lastRow="0" w:firstColumn="0" w:lastColumn="0" w:oddVBand="0" w:evenVBand="0" w:oddHBand="0" w:evenHBand="0" w:firstRowFirstColumn="0" w:firstRowLastColumn="0" w:lastRowFirstColumn="0" w:lastRowLastColumn="0"/>
              <w:rPr>
                <w:lang w:val="es-ES"/>
              </w:rPr>
            </w:pPr>
            <w:r w:rsidRPr="00D40DFF">
              <w:rPr>
                <w:sz w:val="18"/>
                <w:lang w:val="es-ES"/>
              </w:rPr>
              <w:t>AP, especialmente en replicación entre bases</w:t>
            </w:r>
          </w:p>
        </w:tc>
      </w:tr>
      <w:tr w:rsidR="005B1EA6" w:rsidRPr="00483CE7" w:rsidTr="005B1EA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5</w:t>
            </w:r>
          </w:p>
        </w:tc>
        <w:tc>
          <w:tcPr>
            <w:tcW w:w="2098" w:type="dxa"/>
          </w:tcPr>
          <w:p w:rsidR="005B1EA6" w:rsidRDefault="00010A29">
            <w:pPr>
              <w:spacing w:before="60" w:after="80"/>
              <w:cnfStyle w:val="000000100000" w:firstRow="0" w:lastRow="0" w:firstColumn="0" w:lastColumn="0" w:oddVBand="0" w:evenVBand="0" w:oddHBand="1" w:evenHBand="0" w:firstRowFirstColumn="0" w:firstRowLastColumn="0" w:lastRowFirstColumn="0" w:lastRowLastColumn="0"/>
            </w:pPr>
            <w:r>
              <w:rPr>
                <w:sz w:val="18"/>
              </w:rPr>
              <w:t>Neo4j</w:t>
            </w:r>
          </w:p>
        </w:tc>
        <w:tc>
          <w:tcPr>
            <w:tcW w:w="6520" w:type="dxa"/>
          </w:tcPr>
          <w:p w:rsidR="005B1EA6" w:rsidRPr="00D40DFF" w:rsidRDefault="00010A29">
            <w:pPr>
              <w:spacing w:before="60" w:after="80"/>
              <w:cnfStyle w:val="000000100000" w:firstRow="0" w:lastRow="0" w:firstColumn="0" w:lastColumn="0" w:oddVBand="0" w:evenVBand="0" w:oddHBand="1" w:evenHBand="0" w:firstRowFirstColumn="0" w:firstRowLastColumn="0" w:lastRowFirstColumn="0" w:lastRowLastColumn="0"/>
              <w:rPr>
                <w:lang w:val="es-ES"/>
              </w:rPr>
            </w:pPr>
            <w:r w:rsidRPr="00D40DFF">
              <w:rPr>
                <w:sz w:val="18"/>
                <w:lang w:val="es-ES"/>
              </w:rPr>
              <w:t>CP para confirmación de escrituras</w:t>
            </w:r>
          </w:p>
        </w:tc>
      </w:tr>
      <w:tr w:rsidR="005B1EA6" w:rsidRPr="00483CE7" w:rsidTr="005B1EA6">
        <w:trPr>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6</w:t>
            </w:r>
          </w:p>
        </w:tc>
        <w:tc>
          <w:tcPr>
            <w:tcW w:w="2098" w:type="dxa"/>
          </w:tcPr>
          <w:p w:rsidR="005B1EA6" w:rsidRDefault="00010A29">
            <w:pPr>
              <w:spacing w:before="60" w:after="80"/>
              <w:cnfStyle w:val="000000000000" w:firstRow="0" w:lastRow="0" w:firstColumn="0" w:lastColumn="0" w:oddVBand="0" w:evenVBand="0" w:oddHBand="0" w:evenHBand="0" w:firstRowFirstColumn="0" w:firstRowLastColumn="0" w:lastRowFirstColumn="0" w:lastRowLastColumn="0"/>
            </w:pPr>
            <w:r>
              <w:rPr>
                <w:sz w:val="18"/>
              </w:rPr>
              <w:t>Redis Cluster</w:t>
            </w:r>
          </w:p>
        </w:tc>
        <w:tc>
          <w:tcPr>
            <w:tcW w:w="6520" w:type="dxa"/>
          </w:tcPr>
          <w:p w:rsidR="005B1EA6" w:rsidRPr="00D40DFF" w:rsidRDefault="00010A29">
            <w:pPr>
              <w:spacing w:before="60" w:after="80"/>
              <w:cnfStyle w:val="000000000000" w:firstRow="0" w:lastRow="0" w:firstColumn="0" w:lastColumn="0" w:oddVBand="0" w:evenVBand="0" w:oddHBand="0" w:evenHBand="0" w:firstRowFirstColumn="0" w:firstRowLastColumn="0" w:lastRowFirstColumn="0" w:lastRowLastColumn="0"/>
              <w:rPr>
                <w:lang w:val="es-ES"/>
              </w:rPr>
            </w:pPr>
            <w:r w:rsidRPr="00D40DFF">
              <w:rPr>
                <w:sz w:val="18"/>
                <w:lang w:val="es-ES"/>
              </w:rPr>
              <w:t>Sin encaje CP/AP estricto; comportamiento de corte de minoría</w:t>
            </w:r>
          </w:p>
        </w:tc>
      </w:tr>
      <w:tr w:rsidR="005B1EA6" w:rsidRPr="00483CE7" w:rsidTr="005B1EA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7</w:t>
            </w:r>
          </w:p>
        </w:tc>
        <w:tc>
          <w:tcPr>
            <w:tcW w:w="2098" w:type="dxa"/>
          </w:tcPr>
          <w:p w:rsidR="005B1EA6" w:rsidRDefault="00010A29">
            <w:pPr>
              <w:spacing w:before="60" w:after="80"/>
              <w:cnfStyle w:val="000000100000" w:firstRow="0" w:lastRow="0" w:firstColumn="0" w:lastColumn="0" w:oddVBand="0" w:evenVBand="0" w:oddHBand="1" w:evenHBand="0" w:firstRowFirstColumn="0" w:firstRowLastColumn="0" w:lastRowFirstColumn="0" w:lastRowLastColumn="0"/>
            </w:pPr>
            <w:r>
              <w:rPr>
                <w:sz w:val="18"/>
              </w:rPr>
              <w:t>Riak</w:t>
            </w:r>
          </w:p>
        </w:tc>
        <w:tc>
          <w:tcPr>
            <w:tcW w:w="6520" w:type="dxa"/>
          </w:tcPr>
          <w:p w:rsidR="005B1EA6" w:rsidRPr="00D40DFF" w:rsidRDefault="00010A29">
            <w:pPr>
              <w:spacing w:before="60" w:after="80"/>
              <w:cnfStyle w:val="000000100000" w:firstRow="0" w:lastRow="0" w:firstColumn="0" w:lastColumn="0" w:oddVBand="0" w:evenVBand="0" w:oddHBand="1" w:evenHBand="0" w:firstRowFirstColumn="0" w:firstRowLastColumn="0" w:lastRowFirstColumn="0" w:lastRowLastColumn="0"/>
              <w:rPr>
                <w:lang w:val="es-ES"/>
              </w:rPr>
            </w:pPr>
            <w:r w:rsidRPr="00D40DFF">
              <w:rPr>
                <w:sz w:val="18"/>
                <w:lang w:val="es-ES"/>
              </w:rPr>
              <w:t>AP por defecto; CP en el subsistema fuerte</w:t>
            </w:r>
          </w:p>
        </w:tc>
      </w:tr>
      <w:tr w:rsidR="005B1EA6" w:rsidRPr="00483CE7" w:rsidTr="005B1EA6">
        <w:trPr>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8</w:t>
            </w:r>
          </w:p>
        </w:tc>
        <w:tc>
          <w:tcPr>
            <w:tcW w:w="2098" w:type="dxa"/>
          </w:tcPr>
          <w:p w:rsidR="005B1EA6" w:rsidRDefault="00010A29">
            <w:pPr>
              <w:spacing w:before="60" w:after="80"/>
              <w:cnfStyle w:val="000000000000" w:firstRow="0" w:lastRow="0" w:firstColumn="0" w:lastColumn="0" w:oddVBand="0" w:evenVBand="0" w:oddHBand="0" w:evenHBand="0" w:firstRowFirstColumn="0" w:firstRowLastColumn="0" w:lastRowFirstColumn="0" w:lastRowLastColumn="0"/>
            </w:pPr>
            <w:r>
              <w:rPr>
                <w:sz w:val="18"/>
              </w:rPr>
              <w:t>Elasticsearch</w:t>
            </w:r>
          </w:p>
        </w:tc>
        <w:tc>
          <w:tcPr>
            <w:tcW w:w="6520" w:type="dxa"/>
          </w:tcPr>
          <w:p w:rsidR="005B1EA6" w:rsidRPr="00D40DFF" w:rsidRDefault="00010A29">
            <w:pPr>
              <w:spacing w:before="60" w:after="80"/>
              <w:cnfStyle w:val="000000000000" w:firstRow="0" w:lastRow="0" w:firstColumn="0" w:lastColumn="0" w:oddVBand="0" w:evenVBand="0" w:oddHBand="0" w:evenHBand="0" w:firstRowFirstColumn="0" w:firstRowLastColumn="0" w:lastRowFirstColumn="0" w:lastRowLastColumn="0"/>
              <w:rPr>
                <w:lang w:val="es-ES"/>
              </w:rPr>
            </w:pPr>
            <w:r w:rsidRPr="00D40DFF">
              <w:rPr>
                <w:sz w:val="18"/>
                <w:lang w:val="es-ES"/>
              </w:rPr>
              <w:t>CP en coordinación y protección de escrituras; lecturas con matices</w:t>
            </w:r>
          </w:p>
        </w:tc>
      </w:tr>
      <w:tr w:rsidR="005B1EA6" w:rsidRPr="00483CE7" w:rsidTr="005B1EA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9</w:t>
            </w:r>
          </w:p>
        </w:tc>
        <w:tc>
          <w:tcPr>
            <w:tcW w:w="2098" w:type="dxa"/>
          </w:tcPr>
          <w:p w:rsidR="005B1EA6" w:rsidRDefault="00010A29">
            <w:pPr>
              <w:spacing w:before="60" w:after="80"/>
              <w:cnfStyle w:val="000000100000" w:firstRow="0" w:lastRow="0" w:firstColumn="0" w:lastColumn="0" w:oddVBand="0" w:evenVBand="0" w:oddHBand="1" w:evenHBand="0" w:firstRowFirstColumn="0" w:firstRowLastColumn="0" w:lastRowFirstColumn="0" w:lastRowLastColumn="0"/>
            </w:pPr>
            <w:r>
              <w:rPr>
                <w:sz w:val="18"/>
              </w:rPr>
              <w:t>ZooKeeper</w:t>
            </w:r>
          </w:p>
        </w:tc>
        <w:tc>
          <w:tcPr>
            <w:tcW w:w="6520" w:type="dxa"/>
          </w:tcPr>
          <w:p w:rsidR="005B1EA6" w:rsidRPr="00D40DFF" w:rsidRDefault="00010A29">
            <w:pPr>
              <w:spacing w:before="60" w:after="80"/>
              <w:cnfStyle w:val="000000100000" w:firstRow="0" w:lastRow="0" w:firstColumn="0" w:lastColumn="0" w:oddVBand="0" w:evenVBand="0" w:oddHBand="1" w:evenHBand="0" w:firstRowFirstColumn="0" w:firstRowLastColumn="0" w:lastRowFirstColumn="0" w:lastRowLastColumn="0"/>
              <w:rPr>
                <w:lang w:val="es-ES"/>
              </w:rPr>
            </w:pPr>
            <w:r w:rsidRPr="00D40DFF">
              <w:rPr>
                <w:sz w:val="18"/>
                <w:lang w:val="es-ES"/>
              </w:rPr>
              <w:t>CP para actualizaciones y coordinación</w:t>
            </w:r>
          </w:p>
        </w:tc>
      </w:tr>
      <w:tr w:rsidR="005B1EA6" w:rsidRPr="00483CE7" w:rsidTr="005B1EA6">
        <w:trPr>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10</w:t>
            </w:r>
          </w:p>
        </w:tc>
        <w:tc>
          <w:tcPr>
            <w:tcW w:w="2098" w:type="dxa"/>
          </w:tcPr>
          <w:p w:rsidR="005B1EA6" w:rsidRDefault="00010A29">
            <w:pPr>
              <w:spacing w:before="60" w:after="80"/>
              <w:cnfStyle w:val="000000000000" w:firstRow="0" w:lastRow="0" w:firstColumn="0" w:lastColumn="0" w:oddVBand="0" w:evenVBand="0" w:oddHBand="0" w:evenHBand="0" w:firstRowFirstColumn="0" w:firstRowLastColumn="0" w:lastRowFirstColumn="0" w:lastRowLastColumn="0"/>
            </w:pPr>
            <w:r>
              <w:rPr>
                <w:sz w:val="18"/>
              </w:rPr>
              <w:t>etcd</w:t>
            </w:r>
          </w:p>
        </w:tc>
        <w:tc>
          <w:tcPr>
            <w:tcW w:w="6520" w:type="dxa"/>
          </w:tcPr>
          <w:p w:rsidR="005B1EA6" w:rsidRPr="00D40DFF" w:rsidRDefault="00010A29">
            <w:pPr>
              <w:spacing w:before="60" w:after="80"/>
              <w:cnfStyle w:val="000000000000" w:firstRow="0" w:lastRow="0" w:firstColumn="0" w:lastColumn="0" w:oddVBand="0" w:evenVBand="0" w:oddHBand="0" w:evenHBand="0" w:firstRowFirstColumn="0" w:firstRowLastColumn="0" w:lastRowFirstColumn="0" w:lastRowLastColumn="0"/>
              <w:rPr>
                <w:lang w:val="es-ES"/>
              </w:rPr>
            </w:pPr>
            <w:r w:rsidRPr="00D40DFF">
              <w:rPr>
                <w:sz w:val="18"/>
                <w:lang w:val="es-ES"/>
              </w:rPr>
              <w:t>CP en su API fuerte habitual</w:t>
            </w:r>
          </w:p>
        </w:tc>
      </w:tr>
      <w:tr w:rsidR="005B1EA6" w:rsidTr="005B1EA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11</w:t>
            </w:r>
          </w:p>
        </w:tc>
        <w:tc>
          <w:tcPr>
            <w:tcW w:w="2098" w:type="dxa"/>
          </w:tcPr>
          <w:p w:rsidR="005B1EA6" w:rsidRDefault="00010A29">
            <w:pPr>
              <w:spacing w:before="60" w:after="80"/>
              <w:cnfStyle w:val="000000100000" w:firstRow="0" w:lastRow="0" w:firstColumn="0" w:lastColumn="0" w:oddVBand="0" w:evenVBand="0" w:oddHBand="1" w:evenHBand="0" w:firstRowFirstColumn="0" w:firstRowLastColumn="0" w:lastRowFirstColumn="0" w:lastRowLastColumn="0"/>
            </w:pPr>
            <w:r>
              <w:rPr>
                <w:sz w:val="18"/>
              </w:rPr>
              <w:t>CockroachDB</w:t>
            </w:r>
          </w:p>
        </w:tc>
        <w:tc>
          <w:tcPr>
            <w:tcW w:w="6520" w:type="dxa"/>
          </w:tcPr>
          <w:p w:rsidR="005B1EA6" w:rsidRDefault="00010A29">
            <w:pPr>
              <w:spacing w:before="60" w:after="80"/>
              <w:cnfStyle w:val="000000100000" w:firstRow="0" w:lastRow="0" w:firstColumn="0" w:lastColumn="0" w:oddVBand="0" w:evenVBand="0" w:oddHBand="1" w:evenHBand="0" w:firstRowFirstColumn="0" w:firstRowLastColumn="0" w:lastRowFirstColumn="0" w:lastRowLastColumn="0"/>
            </w:pPr>
            <w:r>
              <w:rPr>
                <w:sz w:val="18"/>
              </w:rPr>
              <w:t>CP</w:t>
            </w:r>
          </w:p>
        </w:tc>
      </w:tr>
      <w:tr w:rsidR="005B1EA6" w:rsidTr="005B1EA6">
        <w:trPr>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12</w:t>
            </w:r>
          </w:p>
        </w:tc>
        <w:tc>
          <w:tcPr>
            <w:tcW w:w="2098" w:type="dxa"/>
          </w:tcPr>
          <w:p w:rsidR="005B1EA6" w:rsidRDefault="00010A29">
            <w:pPr>
              <w:spacing w:before="60" w:after="80"/>
              <w:cnfStyle w:val="000000000000" w:firstRow="0" w:lastRow="0" w:firstColumn="0" w:lastColumn="0" w:oddVBand="0" w:evenVBand="0" w:oddHBand="0" w:evenHBand="0" w:firstRowFirstColumn="0" w:firstRowLastColumn="0" w:lastRowFirstColumn="0" w:lastRowLastColumn="0"/>
            </w:pPr>
            <w:r>
              <w:rPr>
                <w:sz w:val="18"/>
              </w:rPr>
              <w:t>TiDB</w:t>
            </w:r>
          </w:p>
        </w:tc>
        <w:tc>
          <w:tcPr>
            <w:tcW w:w="6520" w:type="dxa"/>
          </w:tcPr>
          <w:p w:rsidR="005B1EA6" w:rsidRDefault="00010A29">
            <w:pPr>
              <w:spacing w:before="60" w:after="80"/>
              <w:cnfStyle w:val="000000000000" w:firstRow="0" w:lastRow="0" w:firstColumn="0" w:lastColumn="0" w:oddVBand="0" w:evenVBand="0" w:oddHBand="0" w:evenHBand="0" w:firstRowFirstColumn="0" w:firstRowLastColumn="0" w:lastRowFirstColumn="0" w:lastRowLastColumn="0"/>
            </w:pPr>
            <w:r>
              <w:rPr>
                <w:sz w:val="18"/>
              </w:rPr>
              <w:t>CP</w:t>
            </w:r>
          </w:p>
        </w:tc>
      </w:tr>
      <w:tr w:rsidR="005B1EA6" w:rsidRPr="00483CE7" w:rsidTr="005B1EA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13</w:t>
            </w:r>
          </w:p>
        </w:tc>
        <w:tc>
          <w:tcPr>
            <w:tcW w:w="2098" w:type="dxa"/>
          </w:tcPr>
          <w:p w:rsidR="005B1EA6" w:rsidRDefault="00010A29">
            <w:pPr>
              <w:spacing w:before="60" w:after="80"/>
              <w:cnfStyle w:val="000000100000" w:firstRow="0" w:lastRow="0" w:firstColumn="0" w:lastColumn="0" w:oddVBand="0" w:evenVBand="0" w:oddHBand="1" w:evenHBand="0" w:firstRowFirstColumn="0" w:firstRowLastColumn="0" w:lastRowFirstColumn="0" w:lastRowLastColumn="0"/>
            </w:pPr>
            <w:r>
              <w:rPr>
                <w:sz w:val="18"/>
              </w:rPr>
              <w:t>Amazon DynamoDB</w:t>
            </w:r>
          </w:p>
        </w:tc>
        <w:tc>
          <w:tcPr>
            <w:tcW w:w="6520" w:type="dxa"/>
          </w:tcPr>
          <w:p w:rsidR="005B1EA6" w:rsidRPr="00D40DFF" w:rsidRDefault="00010A29">
            <w:pPr>
              <w:spacing w:before="60" w:after="80"/>
              <w:cnfStyle w:val="000000100000" w:firstRow="0" w:lastRow="0" w:firstColumn="0" w:lastColumn="0" w:oddVBand="0" w:evenVBand="0" w:oddHBand="1" w:evenHBand="0" w:firstRowFirstColumn="0" w:firstRowLastColumn="0" w:lastRowFirstColumn="0" w:lastRowLastColumn="0"/>
              <w:rPr>
                <w:lang w:val="es-ES"/>
              </w:rPr>
            </w:pPr>
            <w:r w:rsidRPr="00D40DFF">
              <w:rPr>
                <w:sz w:val="18"/>
                <w:lang w:val="es-ES"/>
              </w:rPr>
              <w:t>AP en global tables MREC; CP en MRSC para operaciones fuertes</w:t>
            </w:r>
          </w:p>
        </w:tc>
      </w:tr>
      <w:tr w:rsidR="005B1EA6" w:rsidRPr="00483CE7" w:rsidTr="005B1EA6">
        <w:trPr>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14</w:t>
            </w:r>
          </w:p>
        </w:tc>
        <w:tc>
          <w:tcPr>
            <w:tcW w:w="2098" w:type="dxa"/>
          </w:tcPr>
          <w:p w:rsidR="005B1EA6" w:rsidRDefault="00010A29">
            <w:pPr>
              <w:spacing w:before="60" w:after="80"/>
              <w:cnfStyle w:val="000000000000" w:firstRow="0" w:lastRow="0" w:firstColumn="0" w:lastColumn="0" w:oddVBand="0" w:evenVBand="0" w:oddHBand="0" w:evenHBand="0" w:firstRowFirstColumn="0" w:firstRowLastColumn="0" w:lastRowFirstColumn="0" w:lastRowLastColumn="0"/>
            </w:pPr>
            <w:r>
              <w:rPr>
                <w:sz w:val="18"/>
              </w:rPr>
              <w:t>VoltDB</w:t>
            </w:r>
          </w:p>
        </w:tc>
        <w:tc>
          <w:tcPr>
            <w:tcW w:w="6520" w:type="dxa"/>
          </w:tcPr>
          <w:p w:rsidR="005B1EA6" w:rsidRPr="00D40DFF" w:rsidRDefault="00010A29">
            <w:pPr>
              <w:spacing w:before="60" w:after="80"/>
              <w:cnfStyle w:val="000000000000" w:firstRow="0" w:lastRow="0" w:firstColumn="0" w:lastColumn="0" w:oddVBand="0" w:evenVBand="0" w:oddHBand="0" w:evenHBand="0" w:firstRowFirstColumn="0" w:firstRowLastColumn="0" w:lastRowFirstColumn="0" w:lastRowLastColumn="0"/>
              <w:rPr>
                <w:lang w:val="es-ES"/>
              </w:rPr>
            </w:pPr>
            <w:r w:rsidRPr="00D40DFF">
              <w:rPr>
                <w:sz w:val="18"/>
                <w:lang w:val="es-ES"/>
              </w:rPr>
              <w:t>CP con protección frente a particiones</w:t>
            </w:r>
          </w:p>
        </w:tc>
      </w:tr>
      <w:tr w:rsidR="005B1EA6" w:rsidRPr="00483CE7" w:rsidTr="005B1EA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15</w:t>
            </w:r>
          </w:p>
        </w:tc>
        <w:tc>
          <w:tcPr>
            <w:tcW w:w="2098" w:type="dxa"/>
          </w:tcPr>
          <w:p w:rsidR="005B1EA6" w:rsidRDefault="00010A29">
            <w:pPr>
              <w:spacing w:before="60" w:after="80"/>
              <w:cnfStyle w:val="000000100000" w:firstRow="0" w:lastRow="0" w:firstColumn="0" w:lastColumn="0" w:oddVBand="0" w:evenVBand="0" w:oddHBand="1" w:evenHBand="0" w:firstRowFirstColumn="0" w:firstRowLastColumn="0" w:lastRowFirstColumn="0" w:lastRowLastColumn="0"/>
            </w:pPr>
            <w:r>
              <w:rPr>
                <w:sz w:val="18"/>
              </w:rPr>
              <w:t>ScyllaDB</w:t>
            </w:r>
          </w:p>
        </w:tc>
        <w:tc>
          <w:tcPr>
            <w:tcW w:w="6520" w:type="dxa"/>
          </w:tcPr>
          <w:p w:rsidR="005B1EA6" w:rsidRPr="00D40DFF" w:rsidRDefault="00010A29">
            <w:pPr>
              <w:spacing w:before="60" w:after="80"/>
              <w:cnfStyle w:val="000000100000" w:firstRow="0" w:lastRow="0" w:firstColumn="0" w:lastColumn="0" w:oddVBand="0" w:evenVBand="0" w:oddHBand="1" w:evenHBand="0" w:firstRowFirstColumn="0" w:firstRowLastColumn="0" w:lastRowFirstColumn="0" w:lastRowLastColumn="0"/>
              <w:rPr>
                <w:lang w:val="es-ES"/>
              </w:rPr>
            </w:pPr>
            <w:r w:rsidRPr="00D40DFF">
              <w:rPr>
                <w:sz w:val="18"/>
                <w:lang w:val="es-ES"/>
              </w:rPr>
              <w:t>AP para datos con niveles bajos; configuración y plano CP</w:t>
            </w:r>
          </w:p>
        </w:tc>
      </w:tr>
      <w:tr w:rsidR="005B1EA6" w:rsidRPr="00483CE7" w:rsidTr="005B1EA6">
        <w:trPr>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16</w:t>
            </w:r>
          </w:p>
        </w:tc>
        <w:tc>
          <w:tcPr>
            <w:tcW w:w="2098" w:type="dxa"/>
          </w:tcPr>
          <w:p w:rsidR="005B1EA6" w:rsidRDefault="00010A29">
            <w:pPr>
              <w:spacing w:before="60" w:after="80"/>
              <w:cnfStyle w:val="000000000000" w:firstRow="0" w:lastRow="0" w:firstColumn="0" w:lastColumn="0" w:oddVBand="0" w:evenVBand="0" w:oddHBand="0" w:evenHBand="0" w:firstRowFirstColumn="0" w:firstRowLastColumn="0" w:lastRowFirstColumn="0" w:lastRowLastColumn="0"/>
            </w:pPr>
            <w:r>
              <w:rPr>
                <w:sz w:val="18"/>
              </w:rPr>
              <w:t>Google Bigtable</w:t>
            </w:r>
          </w:p>
        </w:tc>
        <w:tc>
          <w:tcPr>
            <w:tcW w:w="6520" w:type="dxa"/>
          </w:tcPr>
          <w:p w:rsidR="005B1EA6" w:rsidRPr="00D40DFF" w:rsidRDefault="00010A29">
            <w:pPr>
              <w:spacing w:before="60" w:after="80"/>
              <w:cnfStyle w:val="000000000000" w:firstRow="0" w:lastRow="0" w:firstColumn="0" w:lastColumn="0" w:oddVBand="0" w:evenVBand="0" w:oddHBand="0" w:evenHBand="0" w:firstRowFirstColumn="0" w:firstRowLastColumn="0" w:lastRowFirstColumn="0" w:lastRowLastColumn="0"/>
              <w:rPr>
                <w:lang w:val="es-ES"/>
              </w:rPr>
            </w:pPr>
            <w:r w:rsidRPr="00D40DFF">
              <w:rPr>
                <w:sz w:val="18"/>
                <w:lang w:val="es-ES"/>
              </w:rPr>
              <w:t>CP en acceso fuerte a un clúster; AP con multiclúster eventual</w:t>
            </w:r>
          </w:p>
        </w:tc>
      </w:tr>
      <w:tr w:rsidR="005B1EA6" w:rsidRPr="00483CE7" w:rsidTr="005B1EA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17</w:t>
            </w:r>
          </w:p>
        </w:tc>
        <w:tc>
          <w:tcPr>
            <w:tcW w:w="2098" w:type="dxa"/>
          </w:tcPr>
          <w:p w:rsidR="005B1EA6" w:rsidRDefault="00010A29">
            <w:pPr>
              <w:spacing w:before="60" w:after="80"/>
              <w:cnfStyle w:val="000000100000" w:firstRow="0" w:lastRow="0" w:firstColumn="0" w:lastColumn="0" w:oddVBand="0" w:evenVBand="0" w:oddHBand="1" w:evenHBand="0" w:firstRowFirstColumn="0" w:firstRowLastColumn="0" w:lastRowFirstColumn="0" w:lastRowLastColumn="0"/>
            </w:pPr>
            <w:r>
              <w:rPr>
                <w:sz w:val="18"/>
              </w:rPr>
              <w:t>Amazon Neptune</w:t>
            </w:r>
          </w:p>
        </w:tc>
        <w:tc>
          <w:tcPr>
            <w:tcW w:w="6520" w:type="dxa"/>
          </w:tcPr>
          <w:p w:rsidR="005B1EA6" w:rsidRPr="00D40DFF" w:rsidRDefault="00010A29">
            <w:pPr>
              <w:spacing w:before="60" w:after="80"/>
              <w:cnfStyle w:val="000000100000" w:firstRow="0" w:lastRow="0" w:firstColumn="0" w:lastColumn="0" w:oddVBand="0" w:evenVBand="0" w:oddHBand="1" w:evenHBand="0" w:firstRowFirstColumn="0" w:firstRowLastColumn="0" w:lastRowFirstColumn="0" w:lastRowLastColumn="0"/>
              <w:rPr>
                <w:lang w:val="es-ES"/>
              </w:rPr>
            </w:pPr>
            <w:r w:rsidRPr="00D40DFF">
              <w:rPr>
                <w:sz w:val="18"/>
                <w:lang w:val="es-ES"/>
              </w:rPr>
              <w:t>CP para el camino fuerte del escritor; réplicas de lectura eventuales</w:t>
            </w:r>
          </w:p>
        </w:tc>
      </w:tr>
      <w:tr w:rsidR="005B1EA6" w:rsidRPr="00483CE7" w:rsidTr="005B1EA6">
        <w:trPr>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18</w:t>
            </w:r>
          </w:p>
        </w:tc>
        <w:tc>
          <w:tcPr>
            <w:tcW w:w="2098" w:type="dxa"/>
          </w:tcPr>
          <w:p w:rsidR="005B1EA6" w:rsidRDefault="00010A29">
            <w:pPr>
              <w:spacing w:before="60" w:after="80"/>
              <w:cnfStyle w:val="000000000000" w:firstRow="0" w:lastRow="0" w:firstColumn="0" w:lastColumn="0" w:oddVBand="0" w:evenVBand="0" w:oddHBand="0" w:evenHBand="0" w:firstRowFirstColumn="0" w:firstRowLastColumn="0" w:lastRowFirstColumn="0" w:lastRowLastColumn="0"/>
            </w:pPr>
            <w:r>
              <w:rPr>
                <w:sz w:val="18"/>
              </w:rPr>
              <w:t>Hazelcast</w:t>
            </w:r>
          </w:p>
        </w:tc>
        <w:tc>
          <w:tcPr>
            <w:tcW w:w="6520" w:type="dxa"/>
          </w:tcPr>
          <w:p w:rsidR="005B1EA6" w:rsidRPr="00D40DFF" w:rsidRDefault="00010A29">
            <w:pPr>
              <w:spacing w:before="60" w:after="80"/>
              <w:cnfStyle w:val="000000000000" w:firstRow="0" w:lastRow="0" w:firstColumn="0" w:lastColumn="0" w:oddVBand="0" w:evenVBand="0" w:oddHBand="0" w:evenHBand="0" w:firstRowFirstColumn="0" w:firstRowLastColumn="0" w:lastRowFirstColumn="0" w:lastRowLastColumn="0"/>
              <w:rPr>
                <w:lang w:val="es-ES"/>
              </w:rPr>
            </w:pPr>
            <w:r w:rsidRPr="00D40DFF">
              <w:rPr>
                <w:sz w:val="18"/>
                <w:lang w:val="es-ES"/>
              </w:rPr>
              <w:t>AP en estructuras habituales; CP en el subsistema CP</w:t>
            </w:r>
          </w:p>
        </w:tc>
      </w:tr>
      <w:tr w:rsidR="005B1EA6" w:rsidRPr="00483CE7" w:rsidTr="005B1EA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19</w:t>
            </w:r>
          </w:p>
        </w:tc>
        <w:tc>
          <w:tcPr>
            <w:tcW w:w="2098" w:type="dxa"/>
          </w:tcPr>
          <w:p w:rsidR="005B1EA6" w:rsidRDefault="00010A29">
            <w:pPr>
              <w:spacing w:before="60" w:after="80"/>
              <w:cnfStyle w:val="000000100000" w:firstRow="0" w:lastRow="0" w:firstColumn="0" w:lastColumn="0" w:oddVBand="0" w:evenVBand="0" w:oddHBand="1" w:evenHBand="0" w:firstRowFirstColumn="0" w:firstRowLastColumn="0" w:lastRowFirstColumn="0" w:lastRowLastColumn="0"/>
            </w:pPr>
            <w:r>
              <w:rPr>
                <w:sz w:val="18"/>
              </w:rPr>
              <w:t>ArangoDB</w:t>
            </w:r>
          </w:p>
        </w:tc>
        <w:tc>
          <w:tcPr>
            <w:tcW w:w="6520" w:type="dxa"/>
          </w:tcPr>
          <w:p w:rsidR="005B1EA6" w:rsidRPr="00D40DFF" w:rsidRDefault="00010A29">
            <w:pPr>
              <w:spacing w:before="60" w:after="80"/>
              <w:cnfStyle w:val="000000100000" w:firstRow="0" w:lastRow="0" w:firstColumn="0" w:lastColumn="0" w:oddVBand="0" w:evenVBand="0" w:oddHBand="1" w:evenHBand="0" w:firstRowFirstColumn="0" w:firstRowLastColumn="0" w:lastRowFirstColumn="0" w:lastRowLastColumn="0"/>
              <w:rPr>
                <w:lang w:val="es-ES"/>
              </w:rPr>
            </w:pPr>
            <w:r w:rsidRPr="00D40DFF">
              <w:rPr>
                <w:sz w:val="18"/>
                <w:lang w:val="es-ES"/>
              </w:rPr>
              <w:t>CP en la arquitectura de clúster</w:t>
            </w:r>
          </w:p>
        </w:tc>
      </w:tr>
      <w:tr w:rsidR="005B1EA6" w:rsidRPr="00483CE7" w:rsidTr="005B1EA6">
        <w:trPr>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20</w:t>
            </w:r>
          </w:p>
        </w:tc>
        <w:tc>
          <w:tcPr>
            <w:tcW w:w="2098" w:type="dxa"/>
          </w:tcPr>
          <w:p w:rsidR="005B1EA6" w:rsidRDefault="00010A29">
            <w:pPr>
              <w:spacing w:before="60" w:after="80"/>
              <w:cnfStyle w:val="000000000000" w:firstRow="0" w:lastRow="0" w:firstColumn="0" w:lastColumn="0" w:oddVBand="0" w:evenVBand="0" w:oddHBand="0" w:evenHBand="0" w:firstRowFirstColumn="0" w:firstRowLastColumn="0" w:lastRowFirstColumn="0" w:lastRowLastColumn="0"/>
            </w:pPr>
            <w:r>
              <w:rPr>
                <w:sz w:val="18"/>
              </w:rPr>
              <w:t>YugabyteDB</w:t>
            </w:r>
          </w:p>
        </w:tc>
        <w:tc>
          <w:tcPr>
            <w:tcW w:w="6520" w:type="dxa"/>
          </w:tcPr>
          <w:p w:rsidR="005B1EA6" w:rsidRPr="00D40DFF" w:rsidRDefault="00010A29">
            <w:pPr>
              <w:spacing w:before="60" w:after="80"/>
              <w:cnfStyle w:val="000000000000" w:firstRow="0" w:lastRow="0" w:firstColumn="0" w:lastColumn="0" w:oddVBand="0" w:evenVBand="0" w:oddHBand="0" w:evenHBand="0" w:firstRowFirstColumn="0" w:firstRowLastColumn="0" w:lastRowFirstColumn="0" w:lastRowLastColumn="0"/>
              <w:rPr>
                <w:lang w:val="es-ES"/>
              </w:rPr>
            </w:pPr>
            <w:r w:rsidRPr="00D40DFF">
              <w:rPr>
                <w:sz w:val="18"/>
                <w:lang w:val="es-ES"/>
              </w:rPr>
              <w:t>CP en la replicación síncrona del clúster</w:t>
            </w:r>
          </w:p>
        </w:tc>
      </w:tr>
    </w:tbl>
    <w:p w:rsidR="005B1EA6" w:rsidRPr="00483CE7" w:rsidRDefault="005B1EA6">
      <w:pPr>
        <w:rPr>
          <w:lang w:val="es-ES"/>
        </w:rPr>
      </w:pPr>
    </w:p>
    <w:p w:rsidR="005B1EA6" w:rsidRPr="00D40DFF" w:rsidRDefault="00163F14">
      <w:pPr>
        <w:pStyle w:val="Ttulo1"/>
        <w:rPr>
          <w:lang w:val="es-ES"/>
        </w:rPr>
      </w:pPr>
      <w:r>
        <w:rPr>
          <w:lang w:val="es-ES"/>
        </w:rPr>
        <w:t xml:space="preserve">3. </w:t>
      </w:r>
      <w:r w:rsidR="00010A29" w:rsidRPr="00D40DFF">
        <w:rPr>
          <w:lang w:val="es-ES"/>
        </w:rPr>
        <w:t>Análisis individual</w:t>
      </w:r>
    </w:p>
    <w:p w:rsidR="005B1EA6" w:rsidRPr="00163F14" w:rsidRDefault="00010A29">
      <w:pPr>
        <w:pStyle w:val="Ttulo2"/>
        <w:rPr>
          <w:sz w:val="32"/>
          <w:szCs w:val="32"/>
          <w:lang w:val="es-ES"/>
        </w:rPr>
      </w:pPr>
      <w:r w:rsidRPr="00163F14">
        <w:rPr>
          <w:sz w:val="32"/>
          <w:szCs w:val="32"/>
          <w:lang w:val="es-ES"/>
        </w:rPr>
        <w:t>HBase</w:t>
      </w:r>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Columnar / familias de columnas. CP, con lecturas STRONG.</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Consistencia. En el modo habitual, las lecturas se dirigen a la región primaria y observan los datos más recientes de esa región. La garantía debe entenderse a nivel de las operaciones soportadas, no como una transacción global entre todas las filas.</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Cuando una región no puede atenderse de forma segura, puede quedar temporalmente inaccesible hasta recuperar y reasignar sus datos. No se habilitan escrituras independientes sobre varias primarias de la misma región para mantener toda la red disponible.</w:t>
      </w:r>
    </w:p>
    <w:p w:rsidR="005B1EA6" w:rsidRPr="00163F14" w:rsidRDefault="00010A29">
      <w:pPr>
        <w:rPr>
          <w:sz w:val="24"/>
          <w:szCs w:val="24"/>
          <w:lang w:val="es-ES"/>
        </w:rPr>
      </w:pPr>
      <w:r w:rsidRPr="00163F14">
        <w:rPr>
          <w:color w:val="17365D"/>
          <w:sz w:val="24"/>
          <w:szCs w:val="24"/>
          <w:lang w:val="es-ES"/>
        </w:rPr>
        <w:lastRenderedPageBreak/>
        <w:t xml:space="preserve">Mecanismos utilizados: </w:t>
      </w:r>
      <w:r w:rsidRPr="00163F14">
        <w:rPr>
          <w:sz w:val="24"/>
          <w:szCs w:val="24"/>
          <w:lang w:val="es-ES"/>
        </w:rPr>
        <w:t>Primaria por región, registro previo de escritura (WAL), almacenamiento replicado en HDFS y coordinación del clúster. El WAL se recupera antes de reabrir las regiones afectadas.</w:t>
      </w:r>
    </w:p>
    <w:p w:rsidR="00B3706C" w:rsidRPr="00163F14" w:rsidRDefault="00010A29" w:rsidP="00163F14">
      <w:pPr>
        <w:rPr>
          <w:sz w:val="24"/>
          <w:szCs w:val="24"/>
          <w:lang w:val="es-ES"/>
        </w:rPr>
      </w:pPr>
      <w:r w:rsidRPr="00163F14">
        <w:rPr>
          <w:color w:val="17365D"/>
          <w:sz w:val="24"/>
          <w:szCs w:val="24"/>
          <w:lang w:val="es-ES"/>
        </w:rPr>
        <w:t xml:space="preserve">Matiz de la clasificación: </w:t>
      </w:r>
      <w:r w:rsidRPr="00163F14">
        <w:rPr>
          <w:sz w:val="24"/>
          <w:szCs w:val="24"/>
          <w:lang w:val="es-ES"/>
        </w:rPr>
        <w:t>Las réplicas de región admiten Consistency.TIMELINE: permiten lecturas posiblemente atrasadas. Por eso CP describe el acceso fuerte habitual, no cualquier modalidad de lectura.</w:t>
      </w:r>
    </w:p>
    <w:p w:rsidR="00163F14" w:rsidRDefault="00163F14">
      <w:pPr>
        <w:pStyle w:val="Ttulo2"/>
        <w:rPr>
          <w:sz w:val="32"/>
          <w:szCs w:val="32"/>
          <w:lang w:val="es-ES"/>
        </w:rPr>
      </w:pPr>
    </w:p>
    <w:p w:rsidR="005B1EA6" w:rsidRPr="00163F14" w:rsidRDefault="00010A29">
      <w:pPr>
        <w:pStyle w:val="Ttulo2"/>
        <w:rPr>
          <w:sz w:val="32"/>
          <w:szCs w:val="32"/>
          <w:lang w:val="es-ES"/>
        </w:rPr>
      </w:pPr>
      <w:r w:rsidRPr="00163F14">
        <w:rPr>
          <w:sz w:val="32"/>
          <w:szCs w:val="32"/>
          <w:lang w:val="es-ES"/>
        </w:rPr>
        <w:t>Cassandra</w:t>
      </w:r>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Columnar / NoSQL. AP, con consistencia ajustable.</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Disponibilidad en su diseño distribuido habitual. Puede admitir divergencias temporales entre réplicas y reconciliarlas después.</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Con niveles de consistencia bajos, una parte aislada puede atender una operación si conserva suficientes réplicas de los datos solicitados. Si se exige un quórum que no puede alcanzarse, la operación falla o agota su tiempo de espera.</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Replicación entre nodos, consistencia eventual, detección de fallos mediante gossip y niveles de consistencia por operación. Las transacciones ligeras (LWT) utilizan Paxos para operaciones condicionales con consistencia linealizable.</w:t>
      </w:r>
    </w:p>
    <w:p w:rsidR="005B1EA6" w:rsidRPr="00163F14" w:rsidRDefault="00010A29">
      <w:pPr>
        <w:rPr>
          <w:sz w:val="24"/>
          <w:szCs w:val="24"/>
          <w:lang w:val="es-ES"/>
        </w:rPr>
      </w:pPr>
      <w:r w:rsidRPr="00163F14">
        <w:rPr>
          <w:color w:val="17365D"/>
          <w:sz w:val="24"/>
          <w:szCs w:val="24"/>
          <w:lang w:val="es-ES"/>
        </w:rPr>
        <w:t xml:space="preserve">Matiz de la clasificación: </w:t>
      </w:r>
      <w:r w:rsidRPr="00163F14">
        <w:rPr>
          <w:sz w:val="24"/>
          <w:szCs w:val="24"/>
          <w:lang w:val="es-ES"/>
        </w:rPr>
        <w:t>QUORUM aumenta las exigencias de acuerdo y reduce disponibilidad, pero no debe equipararse automáticamente a linealizabilidad para cualquier operación. La etiqueta AP resume el diseño base; las LWT siguen una vía de consenso.</w:t>
      </w:r>
    </w:p>
    <w:p w:rsidR="00B3706C" w:rsidRDefault="00B3706C">
      <w:pPr>
        <w:pStyle w:val="Ttulo2"/>
        <w:rPr>
          <w:lang w:val="es-ES"/>
        </w:rPr>
      </w:pPr>
    </w:p>
    <w:p w:rsidR="005B1EA6" w:rsidRPr="00163F14" w:rsidRDefault="00010A29">
      <w:pPr>
        <w:pStyle w:val="Ttulo2"/>
        <w:rPr>
          <w:sz w:val="32"/>
          <w:szCs w:val="32"/>
          <w:lang w:val="es-ES"/>
        </w:rPr>
      </w:pPr>
      <w:r w:rsidRPr="00163F14">
        <w:rPr>
          <w:sz w:val="32"/>
          <w:szCs w:val="32"/>
          <w:lang w:val="es-ES"/>
        </w:rPr>
        <w:t>MongoDB</w:t>
      </w:r>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Documentos. CP, con acceso fuerte correctamente configurado.</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Consistencia para las operaciones que requieren el primario y confirmación por mayoría. Las garantías concretas dependen de readConcern, writeConcern y de dónde se lea.</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Una mayoría del replica set puede elegir un primario. La minoría no puede confirmar escrituras por mayoría; durante una elección pueden interrumpirse las escrituras. Las lecturas desde secundarios pueden seguir devolviendo datos antiguos.</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Replica sets, elección de primario y replicación asíncrona del registro de operaciones. Para operaciones sobre un documento, readConcern="linearizable" junto con writeConcern="majority" permite la garantía linealizable documentada.</w:t>
      </w:r>
    </w:p>
    <w:p w:rsidR="00163F14" w:rsidRPr="00163F14" w:rsidRDefault="00010A29" w:rsidP="00163F14">
      <w:pPr>
        <w:rPr>
          <w:sz w:val="24"/>
          <w:szCs w:val="24"/>
          <w:lang w:val="es-ES"/>
        </w:rPr>
      </w:pPr>
      <w:r w:rsidRPr="00163F14">
        <w:rPr>
          <w:color w:val="17365D"/>
          <w:sz w:val="24"/>
          <w:szCs w:val="24"/>
          <w:lang w:val="es-ES"/>
        </w:rPr>
        <w:t xml:space="preserve">Matiz de la clasificación: </w:t>
      </w:r>
      <w:r w:rsidRPr="00163F14">
        <w:rPr>
          <w:sz w:val="24"/>
          <w:szCs w:val="24"/>
          <w:lang w:val="es-ES"/>
        </w:rPr>
        <w:t>No basta con decir que cualquier configuración de MongoDB es CP. Una escritura confirmada solo por el antiguo primario puede revertirse; leer con "majority" no equivale por sí solo a una lectura linealizable.</w:t>
      </w:r>
    </w:p>
    <w:p w:rsidR="005B1EA6" w:rsidRPr="00163F14" w:rsidRDefault="00010A29">
      <w:pPr>
        <w:pStyle w:val="Ttulo2"/>
        <w:rPr>
          <w:sz w:val="32"/>
          <w:szCs w:val="32"/>
          <w:lang w:val="es-ES"/>
        </w:rPr>
      </w:pPr>
      <w:r w:rsidRPr="00163F14">
        <w:rPr>
          <w:sz w:val="32"/>
          <w:szCs w:val="32"/>
          <w:lang w:val="es-ES"/>
        </w:rPr>
        <w:lastRenderedPageBreak/>
        <w:t>CouchDB</w:t>
      </w:r>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Documentos. AP, especialmente en replicación entre bases.</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Disponibilidad y trabajo desconectado. Diferentes bases pueden recibir actualizaciones sin sincronizarse inmediatamente.</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Las bases separadas pueden seguir trabajando durante una interrupción y replicar los cambios cuando vuelve la comunicación. Si se modifica el mismo documento en ambos lados, aparecen revisiones en conflicto que deben reconciliarse.</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Replicación incremental por HTTP, árboles de revisiones, detección de conflictos y selección determinista de una revisión ganadora. La aplicación puede resolver el conflicto de negocio conservando o fusionando la información necesaria.</w:t>
      </w:r>
    </w:p>
    <w:p w:rsidR="00B3706C" w:rsidRPr="00163F14" w:rsidRDefault="00010A29" w:rsidP="00163F14">
      <w:pPr>
        <w:rPr>
          <w:sz w:val="24"/>
          <w:szCs w:val="24"/>
          <w:lang w:val="es-ES"/>
        </w:rPr>
      </w:pPr>
      <w:r w:rsidRPr="00163F14">
        <w:rPr>
          <w:color w:val="17365D"/>
          <w:sz w:val="24"/>
          <w:szCs w:val="24"/>
          <w:lang w:val="es-ES"/>
        </w:rPr>
        <w:t xml:space="preserve">Matiz de la clasificación: </w:t>
      </w:r>
      <w:r w:rsidRPr="00163F14">
        <w:rPr>
          <w:sz w:val="24"/>
          <w:szCs w:val="24"/>
          <w:lang w:val="es-ES"/>
        </w:rPr>
        <w:t>La replicación entre bases no es idéntica al acceso a un clúster fragmentado: este utiliza parámetros de lectura y escritura r y w, con quórum por defecto. No debe prometerse que toda petición del clúster tenga éxito en cualquier partición.</w:t>
      </w:r>
    </w:p>
    <w:p w:rsidR="00163F14" w:rsidRDefault="00163F14">
      <w:pPr>
        <w:pStyle w:val="Ttulo2"/>
        <w:rPr>
          <w:sz w:val="32"/>
          <w:szCs w:val="32"/>
          <w:lang w:val="es-ES"/>
        </w:rPr>
      </w:pPr>
    </w:p>
    <w:p w:rsidR="005B1EA6" w:rsidRPr="00163F14" w:rsidRDefault="00010A29">
      <w:pPr>
        <w:pStyle w:val="Ttulo2"/>
        <w:rPr>
          <w:sz w:val="32"/>
          <w:szCs w:val="32"/>
          <w:lang w:val="es-ES"/>
        </w:rPr>
      </w:pPr>
      <w:r w:rsidRPr="00163F14">
        <w:rPr>
          <w:sz w:val="32"/>
          <w:szCs w:val="32"/>
          <w:lang w:val="es-ES"/>
        </w:rPr>
        <w:t>Neo4j</w:t>
      </w:r>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Grafos. CP para confirmación de escrituras.</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Consistencia de las escrituras y de su orden. No permite que dos grupos aislados confirmen libremente historias incompatibles de la misma base.</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Las escrituras requieren un líder y la mayoría del grupo de consenso correspondiente. La parte sin mayoría no puede confirmar nuevas transacciones; algunas réplicas pueden seguir atendiendo lecturas con las garantías disponibles.</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Consenso Raft, replicación del registro de transacciones y quórum de miembros primarios. Los bookmarks permiten exigir que una lectura observe al menos una transacción previamente realizada.</w:t>
      </w:r>
    </w:p>
    <w:p w:rsidR="005B1EA6" w:rsidRPr="00163F14" w:rsidRDefault="00010A29">
      <w:pPr>
        <w:rPr>
          <w:sz w:val="24"/>
          <w:szCs w:val="24"/>
          <w:lang w:val="es-ES"/>
        </w:rPr>
      </w:pPr>
      <w:r w:rsidRPr="00163F14">
        <w:rPr>
          <w:color w:val="17365D"/>
          <w:sz w:val="24"/>
          <w:szCs w:val="24"/>
          <w:lang w:val="es-ES"/>
        </w:rPr>
        <w:t xml:space="preserve">Matiz de la clasificación: </w:t>
      </w:r>
      <w:r w:rsidRPr="00163F14">
        <w:rPr>
          <w:sz w:val="24"/>
          <w:szCs w:val="24"/>
          <w:lang w:val="es-ES"/>
        </w:rPr>
        <w:t>Las lecturas causales no significan que cualquier lectura de cualquier réplica sea linealizable o incluya siempre la última escritura global. CP se aplica aquí al camino de escritura y al acuerdo del clúster.</w:t>
      </w:r>
    </w:p>
    <w:p w:rsidR="00B3706C" w:rsidRDefault="00B3706C">
      <w:pPr>
        <w:pStyle w:val="Ttulo2"/>
        <w:rPr>
          <w:lang w:val="es-ES"/>
        </w:rPr>
      </w:pPr>
    </w:p>
    <w:p w:rsidR="005B1EA6" w:rsidRPr="00163F14" w:rsidRDefault="00163F14">
      <w:pPr>
        <w:pStyle w:val="Ttulo2"/>
        <w:rPr>
          <w:sz w:val="32"/>
          <w:szCs w:val="32"/>
          <w:lang w:val="es-ES"/>
        </w:rPr>
      </w:pPr>
      <w:r>
        <w:rPr>
          <w:sz w:val="32"/>
          <w:szCs w:val="32"/>
          <w:lang w:val="es-ES"/>
        </w:rPr>
        <w:t>Redis Cluster</w:t>
      </w:r>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Clave-valor en memoria. Sin encaje CP/AP estricto; comportamiento de corte de minoría.</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Rendimiento, escalabilidad y disponibilidad limitada ante fallos, con seguridad de escritura de mejor esfuerzo. No garantiza consistencia fuerte entre réplicas.</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La minoría deja de aceptar escrituras al superar NODE_TIMEOUT sin contactar con la mayoría. La mayoría puede recuperar servicio si dispone de las réplicas necesarias para sustituir los primarios aislados. Antes del corte pueden aceptarse escrituras que después se pierdan.</w:t>
      </w:r>
    </w:p>
    <w:p w:rsidR="005B1EA6" w:rsidRPr="00163F14" w:rsidRDefault="00010A29">
      <w:pPr>
        <w:rPr>
          <w:sz w:val="24"/>
          <w:szCs w:val="24"/>
          <w:lang w:val="es-ES"/>
        </w:rPr>
      </w:pPr>
      <w:r w:rsidRPr="00163F14">
        <w:rPr>
          <w:color w:val="17365D"/>
          <w:sz w:val="24"/>
          <w:szCs w:val="24"/>
          <w:lang w:val="es-ES"/>
        </w:rPr>
        <w:lastRenderedPageBreak/>
        <w:t xml:space="preserve">Mecanismos utilizados: </w:t>
      </w:r>
      <w:r w:rsidRPr="00163F14">
        <w:rPr>
          <w:sz w:val="24"/>
          <w:szCs w:val="24"/>
          <w:lang w:val="es-ES"/>
        </w:rPr>
        <w:t>Replicación asíncrona primario-réplica, hash slots, gossip, detección de fallos y votación de mayoría para la promoción de réplicas.</w:t>
      </w:r>
    </w:p>
    <w:p w:rsidR="005B1EA6" w:rsidRPr="00163F14" w:rsidRDefault="00010A29">
      <w:pPr>
        <w:rPr>
          <w:sz w:val="24"/>
          <w:szCs w:val="24"/>
          <w:lang w:val="es-ES"/>
        </w:rPr>
      </w:pPr>
      <w:r w:rsidRPr="00163F14">
        <w:rPr>
          <w:color w:val="17365D"/>
          <w:sz w:val="24"/>
          <w:szCs w:val="24"/>
          <w:lang w:val="es-ES"/>
        </w:rPr>
        <w:t xml:space="preserve">Matiz de la clasificación: </w:t>
      </w:r>
      <w:r w:rsidRPr="00163F14">
        <w:rPr>
          <w:sz w:val="24"/>
          <w:szCs w:val="24"/>
          <w:lang w:val="es-ES"/>
        </w:rPr>
        <w:t>No es AP estricto porque la minoría deja de servir escrituras; tampoco CP estricto porque puede perder escrituras ya confirmadas. Si se exige una aproximación escolar, su corte de minoría se parece a CP, pero debe indicarse esta limitación. La pista de la imagen no describe correctamente estas garantías.</w:t>
      </w:r>
    </w:p>
    <w:p w:rsidR="00163F14" w:rsidRDefault="00163F14">
      <w:pPr>
        <w:pStyle w:val="Ttulo2"/>
        <w:rPr>
          <w:lang w:val="es-ES"/>
        </w:rPr>
      </w:pPr>
    </w:p>
    <w:p w:rsidR="005B1EA6" w:rsidRPr="00163F14" w:rsidRDefault="00010A29">
      <w:pPr>
        <w:pStyle w:val="Ttulo2"/>
        <w:rPr>
          <w:sz w:val="32"/>
          <w:szCs w:val="32"/>
          <w:lang w:val="es-ES"/>
        </w:rPr>
      </w:pPr>
      <w:r w:rsidRPr="00163F14">
        <w:rPr>
          <w:sz w:val="32"/>
          <w:szCs w:val="32"/>
          <w:lang w:val="es-ES"/>
        </w:rPr>
        <w:t>Riak</w:t>
      </w:r>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Clave-valor. AP por defecto; CP en el subsistema fuerte.</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Disponibilidad en el modo de consistencia eventual. Riak está diseñado para mantener acceso a los datos con réplicas distribuidas.</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En modo AP puede aceptar cambios en partes separadas si existen réplicas suficientes para el nivel elegido. Las versiones divergentes se reconcilian al recuperarse la comunicación. En modo fuerte, las operaciones que no pueden alcanzar consenso no progresan.</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Replicación de cada objeto y parámetros configurables para las confirmaciones de lectura y escritura. El modelo eventual permite afinar el compromiso; el subsistema de consistencia fuerte utiliza una vía de consenso separada.</w:t>
      </w:r>
    </w:p>
    <w:p w:rsidR="00B3706C" w:rsidRPr="00163F14" w:rsidRDefault="00010A29" w:rsidP="00163F14">
      <w:pPr>
        <w:rPr>
          <w:sz w:val="24"/>
          <w:szCs w:val="24"/>
          <w:lang w:val="es-ES"/>
        </w:rPr>
      </w:pPr>
      <w:r w:rsidRPr="00163F14">
        <w:rPr>
          <w:color w:val="17365D"/>
          <w:sz w:val="24"/>
          <w:szCs w:val="24"/>
          <w:lang w:val="es-ES"/>
        </w:rPr>
        <w:t xml:space="preserve">Matiz de la clasificación: </w:t>
      </w:r>
      <w:r w:rsidRPr="00163F14">
        <w:rPr>
          <w:sz w:val="24"/>
          <w:szCs w:val="24"/>
          <w:lang w:val="es-ES"/>
        </w:rPr>
        <w:t>La documentación distingue expresamente los usos AP y CP, y permite combinarlos en un mismo clúster. No hay que atribuir la garantía fuerte a los buckets que continúan usando consistencia eventual.</w:t>
      </w:r>
    </w:p>
    <w:p w:rsidR="00163F14" w:rsidRDefault="00163F14">
      <w:pPr>
        <w:pStyle w:val="Ttulo2"/>
        <w:rPr>
          <w:sz w:val="32"/>
          <w:szCs w:val="32"/>
          <w:lang w:val="es-ES"/>
        </w:rPr>
      </w:pPr>
    </w:p>
    <w:p w:rsidR="005B1EA6" w:rsidRPr="00163F14" w:rsidRDefault="00010A29">
      <w:pPr>
        <w:pStyle w:val="Ttulo2"/>
        <w:rPr>
          <w:sz w:val="32"/>
          <w:szCs w:val="32"/>
          <w:lang w:val="es-ES"/>
        </w:rPr>
      </w:pPr>
      <w:r w:rsidRPr="00163F14">
        <w:rPr>
          <w:sz w:val="32"/>
          <w:szCs w:val="32"/>
          <w:lang w:val="es-ES"/>
        </w:rPr>
        <w:t>Elasticsearch</w:t>
      </w:r>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Búsqueda / documentos. CP en coordinación y protección de escrituras; lecturas con matices.</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Acuerdo sobre el estado del clúster y protección del historial de escrituras confirmadas. Una búsqueda no tiene, sin embargo, la misma garantía que una lectura linealizable de una clave.</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Solo una mayoría de la configuración de votación puede elegir un master y aprobar cambios de estado. Una partición minoritaria no puede crear un clúster independiente con decisiones válidas. Un primario obsoleto es rechazado por las réplicas cuando intentan validar su autoridad.</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Votación por mayoría para coordinación, primario y réplicas por shard, conjunto de copias in-sync y confirmación de las escrituras tras procesarlas las copias de ese conjunto o retirar formalmente las que han fallado.</w:t>
      </w:r>
    </w:p>
    <w:p w:rsidR="005B1EA6" w:rsidRPr="00163F14" w:rsidRDefault="00010A29">
      <w:pPr>
        <w:rPr>
          <w:sz w:val="24"/>
          <w:szCs w:val="24"/>
          <w:lang w:val="es-ES"/>
        </w:rPr>
      </w:pPr>
      <w:r w:rsidRPr="00163F14">
        <w:rPr>
          <w:color w:val="17365D"/>
          <w:sz w:val="24"/>
          <w:szCs w:val="24"/>
          <w:lang w:val="es-ES"/>
        </w:rPr>
        <w:t xml:space="preserve">Matiz de la clasificación: </w:t>
      </w:r>
      <w:r w:rsidRPr="00163F14">
        <w:rPr>
          <w:sz w:val="24"/>
          <w:szCs w:val="24"/>
          <w:lang w:val="es-ES"/>
        </w:rPr>
        <w:t xml:space="preserve">La etiqueta CP es una aproximación arquitectónica, no una promesa de linealizabilidad de todas las APIs. Elastic documenta lecturas sucias concurrentes en un primario </w:t>
      </w:r>
      <w:r w:rsidRPr="00163F14">
        <w:rPr>
          <w:sz w:val="24"/>
          <w:szCs w:val="24"/>
          <w:lang w:val="es-ES"/>
        </w:rPr>
        <w:lastRenderedPageBreak/>
        <w:t>aislado y respuestas parciales. Que una búsqueda muestre datos atrasados no basta para clasificar todo el sistema como AP.</w:t>
      </w:r>
    </w:p>
    <w:p w:rsidR="00B3706C" w:rsidRDefault="00B3706C">
      <w:pPr>
        <w:pStyle w:val="Ttulo2"/>
        <w:rPr>
          <w:lang w:val="es-ES"/>
        </w:rPr>
      </w:pPr>
    </w:p>
    <w:p w:rsidR="005B1EA6" w:rsidRPr="00163F14" w:rsidRDefault="00010A29">
      <w:pPr>
        <w:pStyle w:val="Ttulo2"/>
        <w:rPr>
          <w:sz w:val="32"/>
          <w:szCs w:val="32"/>
          <w:lang w:val="es-ES"/>
        </w:rPr>
      </w:pPr>
      <w:r w:rsidRPr="00163F14">
        <w:rPr>
          <w:sz w:val="32"/>
          <w:szCs w:val="32"/>
          <w:lang w:val="es-ES"/>
        </w:rPr>
        <w:t>ZooKeeper</w:t>
      </w:r>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Coordinación / metadatos. CP para actualizaciones y coordinación.</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Consistencia del historial de actualizaciones, antes que aceptar cambios independientes en todos los grupos aislados.</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El grupo con mayoría puede mantener o elegir líder y confirmar actualizaciones. Un grupo sin quórum no puede continuar confirmando escrituras del servicio de coordinación.</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Protocolo Zab de difusión atómica, líder, registro replicado y quórums de mayoría para las decisiones y las actualizaciones.</w:t>
      </w:r>
    </w:p>
    <w:p w:rsidR="005B1EA6" w:rsidRPr="00163F14" w:rsidRDefault="00010A29">
      <w:pPr>
        <w:rPr>
          <w:sz w:val="24"/>
          <w:szCs w:val="24"/>
          <w:lang w:val="es-ES"/>
        </w:rPr>
      </w:pPr>
      <w:r w:rsidRPr="00163F14">
        <w:rPr>
          <w:color w:val="17365D"/>
          <w:sz w:val="24"/>
          <w:szCs w:val="24"/>
          <w:lang w:val="es-ES"/>
        </w:rPr>
        <w:t xml:space="preserve">Matiz de la clasificación: </w:t>
      </w:r>
      <w:r w:rsidRPr="00163F14">
        <w:rPr>
          <w:sz w:val="24"/>
          <w:szCs w:val="24"/>
          <w:lang w:val="es-ES"/>
        </w:rPr>
        <w:t>Las lecturas normales no son operaciones de quórum y pueden devolver datos atrasados. ZooKeeper documenta consistencia secuencial para ellas, no linealizabilidad general. CP describe sobre todo su coordinación y sus escrituras ordenadas.</w:t>
      </w:r>
    </w:p>
    <w:p w:rsidR="00163F14" w:rsidRDefault="00163F14">
      <w:pPr>
        <w:pStyle w:val="Ttulo2"/>
        <w:rPr>
          <w:lang w:val="es-ES"/>
        </w:rPr>
      </w:pPr>
    </w:p>
    <w:p w:rsidR="005B1EA6" w:rsidRPr="00163F14" w:rsidRDefault="00B3706C">
      <w:pPr>
        <w:pStyle w:val="Ttulo2"/>
        <w:rPr>
          <w:sz w:val="32"/>
          <w:szCs w:val="32"/>
          <w:lang w:val="es-ES"/>
        </w:rPr>
      </w:pPr>
      <w:r w:rsidRPr="00163F14">
        <w:rPr>
          <w:sz w:val="32"/>
          <w:szCs w:val="32"/>
          <w:lang w:val="es-ES"/>
        </w:rPr>
        <w:t>E</w:t>
      </w:r>
      <w:r w:rsidR="00010A29" w:rsidRPr="00163F14">
        <w:rPr>
          <w:sz w:val="32"/>
          <w:szCs w:val="32"/>
          <w:lang w:val="es-ES"/>
        </w:rPr>
        <w:t>tcd</w:t>
      </w:r>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Clave-valor de coordinación. CP en su API fuerte habitual.</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Consistencia fuerte para las operaciones de clave-valor habituales. Por defecto ofrece lecturas linealizables.</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El lado que conserva una mayoría puede elegir líder y avanzar. Sin mayoría no se pueden confirmar nuevas escrituras ni garantizar el acceso linealizable, de modo que algunas operaciones quedan bloqueadas o fallan.</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Consenso Raft, elección de líder, registro replicado y confirmación por mayoría. Las operaciones de lectura fuertes verifican el estado vigente del grupo.</w:t>
      </w:r>
    </w:p>
    <w:p w:rsidR="005B1EA6" w:rsidRPr="00163F14" w:rsidRDefault="00010A29">
      <w:pPr>
        <w:rPr>
          <w:sz w:val="24"/>
          <w:szCs w:val="24"/>
          <w:lang w:val="es-ES"/>
        </w:rPr>
      </w:pPr>
      <w:r w:rsidRPr="00163F14">
        <w:rPr>
          <w:color w:val="17365D"/>
          <w:sz w:val="24"/>
          <w:szCs w:val="24"/>
          <w:lang w:val="es-ES"/>
        </w:rPr>
        <w:t xml:space="preserve">Matiz de la clasificación: </w:t>
      </w:r>
      <w:r w:rsidRPr="00163F14">
        <w:rPr>
          <w:sz w:val="24"/>
          <w:szCs w:val="24"/>
          <w:lang w:val="es-ES"/>
        </w:rPr>
        <w:t>Las lecturas configuradas como serializable pueden servirse con un estado local atrasado; las notificaciones watch tampoco tienen todas las garantías de una lectura linealizable. Estas opciones no convierten el servicio de escritura en AP.</w:t>
      </w:r>
    </w:p>
    <w:p w:rsidR="00163F14" w:rsidRDefault="00163F14">
      <w:pPr>
        <w:pStyle w:val="Ttulo2"/>
        <w:rPr>
          <w:sz w:val="32"/>
          <w:szCs w:val="32"/>
          <w:lang w:val="es-ES"/>
        </w:rPr>
      </w:pPr>
    </w:p>
    <w:p w:rsidR="005B1EA6" w:rsidRPr="00163F14" w:rsidRDefault="00010A29">
      <w:pPr>
        <w:pStyle w:val="Ttulo2"/>
        <w:rPr>
          <w:sz w:val="32"/>
          <w:szCs w:val="32"/>
          <w:lang w:val="es-ES"/>
        </w:rPr>
      </w:pPr>
      <w:r w:rsidRPr="00163F14">
        <w:rPr>
          <w:sz w:val="32"/>
          <w:szCs w:val="32"/>
          <w:lang w:val="es-ES"/>
        </w:rPr>
        <w:t>CockroachDB</w:t>
      </w:r>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SQL distribuida. CP.</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Consistencia de los datos replicados. Una actualización necesita el acuerdo de un quórum antes de confirmarse.</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 xml:space="preserve">Cada rango de datos tiene su propio grupo de réplicas. Un rango puede continuar si conserva mayoría; si la pierde, sus operaciones afectadas no pueden </w:t>
      </w:r>
      <w:r w:rsidRPr="00163F14">
        <w:rPr>
          <w:sz w:val="24"/>
          <w:szCs w:val="24"/>
          <w:lang w:val="es-ES"/>
        </w:rPr>
        <w:lastRenderedPageBreak/>
        <w:t>progresar de forma segura. La disponibilidad depende del rango, no simplemente del número total de nodos vivos.</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División de los datos en rangos, replicación síncrona mediante Raft y quórum de mayoría. Con tres réplicas, dos forman la mayoría necesaria para confirmar cambios.</w:t>
      </w:r>
    </w:p>
    <w:p w:rsidR="005B1EA6" w:rsidRPr="00163F14" w:rsidRDefault="00010A29">
      <w:pPr>
        <w:rPr>
          <w:sz w:val="24"/>
          <w:szCs w:val="24"/>
          <w:lang w:val="es-ES"/>
        </w:rPr>
      </w:pPr>
      <w:r w:rsidRPr="00163F14">
        <w:rPr>
          <w:color w:val="17365D"/>
          <w:sz w:val="24"/>
          <w:szCs w:val="24"/>
          <w:lang w:val="es-ES"/>
        </w:rPr>
        <w:t xml:space="preserve">Matiz de la clasificación: </w:t>
      </w:r>
      <w:r w:rsidRPr="00163F14">
        <w:rPr>
          <w:sz w:val="24"/>
          <w:szCs w:val="24"/>
          <w:lang w:val="es-ES"/>
        </w:rPr>
        <w:t>Puede ofrecer alta disponibilidad frente a ciertos fallos sin ser AP: CAP exige atender las peticiones también donde no existe el quórum necesario, y CockroachDB no sacrifica el acuerdo para hacerlo.</w:t>
      </w:r>
    </w:p>
    <w:p w:rsidR="00B3706C" w:rsidRDefault="00B3706C">
      <w:pPr>
        <w:pStyle w:val="Ttulo2"/>
        <w:rPr>
          <w:lang w:val="es-ES"/>
        </w:rPr>
      </w:pPr>
    </w:p>
    <w:p w:rsidR="005B1EA6" w:rsidRPr="00163F14" w:rsidRDefault="00010A29">
      <w:pPr>
        <w:pStyle w:val="Ttulo2"/>
        <w:rPr>
          <w:sz w:val="32"/>
          <w:szCs w:val="32"/>
          <w:lang w:val="es-ES"/>
        </w:rPr>
      </w:pPr>
      <w:r w:rsidRPr="00163F14">
        <w:rPr>
          <w:sz w:val="32"/>
          <w:szCs w:val="32"/>
          <w:lang w:val="es-ES"/>
        </w:rPr>
        <w:t>TiDB</w:t>
      </w:r>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SQL distribuida. CP.</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Consistencia de los datos almacenados en TiKV y acuerdo antes de confirmar sus cambios.</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Cada Region de TiKV se replica como un grupo Raft. El lado con mayoría puede seguir confirmando cambios de esa Region; la minoría no puede hacerlo. Si se pierde el quórum, los datos afectados dejan de estar disponibles para esas operaciones.</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Multi-Raft: múltiples grupos independientes con líder y seguidores. Una escritura se confirma después de que la mayoría de las réplicas la haya almacenado; con tres réplicas se necesitan dos.</w:t>
      </w:r>
    </w:p>
    <w:p w:rsidR="005B1EA6" w:rsidRPr="00163F14" w:rsidRDefault="00010A29">
      <w:pPr>
        <w:rPr>
          <w:sz w:val="24"/>
          <w:szCs w:val="24"/>
          <w:lang w:val="es-ES"/>
        </w:rPr>
      </w:pPr>
      <w:r w:rsidRPr="00163F14">
        <w:rPr>
          <w:color w:val="17365D"/>
          <w:sz w:val="24"/>
          <w:szCs w:val="24"/>
          <w:lang w:val="es-ES"/>
        </w:rPr>
        <w:t xml:space="preserve">Matiz de la clasificación: </w:t>
      </w:r>
      <w:r w:rsidRPr="00163F14">
        <w:rPr>
          <w:sz w:val="24"/>
          <w:szCs w:val="24"/>
          <w:lang w:val="es-ES"/>
        </w:rPr>
        <w:t>La disponibilidad se analiza por Region y por las dependencias de la operación. El uso de Raft para replicar datos no significa, por sí solo, que cualquier consulta SQL o nivel de aislamiento equivalga a linealizabilidad de toda la base.</w:t>
      </w:r>
    </w:p>
    <w:p w:rsidR="00B3706C" w:rsidRDefault="00B3706C">
      <w:pPr>
        <w:pStyle w:val="Ttulo2"/>
        <w:rPr>
          <w:lang w:val="es-ES"/>
        </w:rPr>
      </w:pPr>
    </w:p>
    <w:p w:rsidR="005B1EA6" w:rsidRPr="00163F14" w:rsidRDefault="00010A29">
      <w:pPr>
        <w:pStyle w:val="Ttulo2"/>
        <w:rPr>
          <w:sz w:val="32"/>
          <w:szCs w:val="32"/>
          <w:lang w:val="es-ES"/>
        </w:rPr>
      </w:pPr>
      <w:r w:rsidRPr="00163F14">
        <w:rPr>
          <w:sz w:val="32"/>
          <w:szCs w:val="32"/>
          <w:lang w:val="es-ES"/>
        </w:rPr>
        <w:t>Amazon DynamoDB</w:t>
      </w:r>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Clave-valor / documentos gestionada. AP en global tables MREC; CP en MRSC para operaciones fuertes.</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Depende del modo y del ámbito analizado. MREC prioriza disponibilidad entre regiones; MRSC prioriza que las escrituras confirmadas se repliquen de forma síncrona con garantías fuertes.</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Con MREC, las regiones pueden aceptar escrituras localmente y propagar las pendientes cuando se restablece la comunicación. Con MRSC, no puede confirmarse una escritura si no se consigue la replicación síncrona requerida con otra región.</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Global tables multiactivas. MREC utiliza replicación asíncrona y consistencia eventual; MRSC replica cada cambio de forma síncrona al menos a otra región antes de confirmar éxito.</w:t>
      </w:r>
    </w:p>
    <w:p w:rsidR="00B3706C" w:rsidRPr="00163F14" w:rsidRDefault="00010A29" w:rsidP="00163F14">
      <w:pPr>
        <w:rPr>
          <w:sz w:val="24"/>
          <w:szCs w:val="24"/>
          <w:lang w:val="es-ES"/>
        </w:rPr>
      </w:pPr>
      <w:r w:rsidRPr="00163F14">
        <w:rPr>
          <w:color w:val="17365D"/>
          <w:sz w:val="24"/>
          <w:szCs w:val="24"/>
          <w:lang w:val="es-ES"/>
        </w:rPr>
        <w:t xml:space="preserve">Matiz de la clasificación: </w:t>
      </w:r>
      <w:r w:rsidRPr="00163F14">
        <w:rPr>
          <w:sz w:val="24"/>
          <w:szCs w:val="24"/>
          <w:lang w:val="es-ES"/>
        </w:rPr>
        <w:t xml:space="preserve">No debe confundirse el artículo original de Dynamo con todas las garantías del servicio DynamoDB. Tampoco una lectura eventual dentro de una región </w:t>
      </w:r>
      <w:r w:rsidRPr="00163F14">
        <w:rPr>
          <w:sz w:val="24"/>
          <w:szCs w:val="24"/>
          <w:lang w:val="es-ES"/>
        </w:rPr>
        <w:lastRenderedPageBreak/>
        <w:t>demuestra por sí sola una arquitectura AP. La clasificación debe indicar modo, operación y ámbito interregional.</w:t>
      </w:r>
    </w:p>
    <w:p w:rsidR="00163F14" w:rsidRDefault="00163F14" w:rsidP="00163F14">
      <w:pPr>
        <w:rPr>
          <w:lang w:val="es-ES"/>
        </w:rPr>
      </w:pPr>
    </w:p>
    <w:p w:rsidR="005B1EA6" w:rsidRPr="00163F14" w:rsidRDefault="00010A29">
      <w:pPr>
        <w:pStyle w:val="Ttulo2"/>
        <w:rPr>
          <w:sz w:val="32"/>
          <w:szCs w:val="32"/>
          <w:lang w:val="es-ES"/>
        </w:rPr>
      </w:pPr>
      <w:r w:rsidRPr="00163F14">
        <w:rPr>
          <w:sz w:val="32"/>
          <w:szCs w:val="32"/>
          <w:lang w:val="es-ES"/>
        </w:rPr>
        <w:t>VoltDB</w:t>
      </w:r>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En memoria / transaccional. CP con protección frente a particiones.</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Consistencia y prevención de dos copias activas incompatibles de la base de datos.</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La protección de red determina si los segmentos separados podrían continuar por su cuenta. Si ambos fueran viables, el menor se apaga para evitar split-brain; el mayor continúa si conserva los datos y las réplicas necesarias.</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Copias redundantes mediante K-safety y mecanismo network fault protection para decidir qué segmento permanece activo. Sin las copias necesarias, las particiones de datos afectadas no pueden mantenerse disponibles.</w:t>
      </w:r>
    </w:p>
    <w:p w:rsidR="005B1EA6" w:rsidRPr="00163F14" w:rsidRDefault="00010A29">
      <w:pPr>
        <w:rPr>
          <w:sz w:val="24"/>
          <w:szCs w:val="24"/>
          <w:lang w:val="es-ES"/>
        </w:rPr>
      </w:pPr>
      <w:r w:rsidRPr="00163F14">
        <w:rPr>
          <w:color w:val="17365D"/>
          <w:sz w:val="24"/>
          <w:szCs w:val="24"/>
          <w:lang w:val="es-ES"/>
        </w:rPr>
        <w:t xml:space="preserve">Matiz de la clasificación: </w:t>
      </w:r>
      <w:r w:rsidRPr="00163F14">
        <w:rPr>
          <w:sz w:val="24"/>
          <w:szCs w:val="24"/>
          <w:lang w:val="es-ES"/>
        </w:rPr>
        <w:t>No es necesario que un producto use Raft para considerarlo CP. En VoltDB, la justificación es que detiene deliberadamente una parte del clúster para no mantener dos bases divergentes.</w:t>
      </w:r>
    </w:p>
    <w:p w:rsidR="00B3706C" w:rsidRPr="00483CE7" w:rsidRDefault="00B3706C">
      <w:pPr>
        <w:pStyle w:val="Ttulo2"/>
        <w:rPr>
          <w:lang w:val="es-ES"/>
        </w:rPr>
      </w:pPr>
    </w:p>
    <w:p w:rsidR="005B1EA6" w:rsidRPr="00163F14" w:rsidRDefault="00010A29">
      <w:pPr>
        <w:pStyle w:val="Ttulo2"/>
        <w:rPr>
          <w:sz w:val="32"/>
          <w:szCs w:val="32"/>
          <w:lang w:val="es-ES"/>
        </w:rPr>
      </w:pPr>
      <w:r w:rsidRPr="00163F14">
        <w:rPr>
          <w:sz w:val="32"/>
          <w:szCs w:val="32"/>
          <w:lang w:val="es-ES"/>
        </w:rPr>
        <w:t>ScyllaDB</w:t>
      </w:r>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Columnar / compatible con Cassandra. AP para datos con niveles bajos; configuración y plano CP.</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Disponibilidad para operaciones de datos configuradas con pocas confirmaciones. Permite exigir niveles más estrictos cuando la aplicación necesita mayor acuerdo.</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Una partición puede seguir atendiendo datos si cumple el nivel de consistencia solicitado, por ejemplo ONE. Con QUORUM, el lado que no reúne la mayoría necesaria no puede completar la operación. Los cambios de esquema o topología requieren el quórum Raft correspondiente.</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Replicación y niveles de consistencia por operación; hinted handoff, read repair y reparación para sincronizar réplicas. Raft proporciona consenso para el esquema y la topología.</w:t>
      </w:r>
    </w:p>
    <w:p w:rsidR="00163F14" w:rsidRDefault="00010A29" w:rsidP="00163F14">
      <w:pPr>
        <w:rPr>
          <w:sz w:val="24"/>
          <w:szCs w:val="24"/>
          <w:lang w:val="es-ES"/>
        </w:rPr>
      </w:pPr>
      <w:r w:rsidRPr="00163F14">
        <w:rPr>
          <w:color w:val="17365D"/>
          <w:sz w:val="24"/>
          <w:szCs w:val="24"/>
          <w:lang w:val="es-ES"/>
        </w:rPr>
        <w:t xml:space="preserve">Matiz de la clasificación: </w:t>
      </w:r>
      <w:r w:rsidRPr="00163F14">
        <w:rPr>
          <w:sz w:val="24"/>
          <w:szCs w:val="24"/>
          <w:lang w:val="es-ES"/>
        </w:rPr>
        <w:t>La presencia de Raft en el plano de control no significa que todas las escrituras ordinarias se ejecuten mediante Raft ni convierte automáticamente los datos en CP. QUORUM tampoco sustituye una garantía formal de linealizabilidad para cualquier patrón de acceso.</w:t>
      </w:r>
    </w:p>
    <w:p w:rsidR="00163F14" w:rsidRDefault="00163F14" w:rsidP="00163F14">
      <w:pPr>
        <w:rPr>
          <w:sz w:val="24"/>
          <w:szCs w:val="24"/>
          <w:lang w:val="es-ES"/>
        </w:rPr>
      </w:pPr>
    </w:p>
    <w:p w:rsidR="00163F14" w:rsidRPr="00163F14" w:rsidRDefault="00163F14" w:rsidP="00163F14">
      <w:pPr>
        <w:rPr>
          <w:sz w:val="24"/>
          <w:szCs w:val="24"/>
          <w:lang w:val="es-ES"/>
        </w:rPr>
      </w:pPr>
    </w:p>
    <w:p w:rsidR="005B1EA6" w:rsidRPr="00163F14" w:rsidRDefault="00010A29">
      <w:pPr>
        <w:pStyle w:val="Ttulo2"/>
        <w:rPr>
          <w:sz w:val="32"/>
          <w:szCs w:val="32"/>
          <w:lang w:val="es-ES"/>
        </w:rPr>
      </w:pPr>
      <w:r w:rsidRPr="00163F14">
        <w:rPr>
          <w:sz w:val="32"/>
          <w:szCs w:val="32"/>
          <w:lang w:val="es-ES"/>
        </w:rPr>
        <w:lastRenderedPageBreak/>
        <w:t>Google Bigtable</w:t>
      </w:r>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Columnar / familias de columnas. CP en acceso fuerte a un clúster; AP con multiclúster eventual.</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Depende del enrutamiento. Una instancia de un solo clúster ofrece consistencia fuerte; la replicación entre clústeres proporciona por defecto consistencia eventual.</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Con acceso fijado al mismo clúster se conserva la garantía fuerte dentro del ámbito configurado, pero no se obtiene disponibilidad automática en otro clúster si el elegido deja de ser accesible. Con enrutamiento multiclúster, el tráfico puede pasar a otro clúster y observar datos que aún no se han replicado.</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Replicación entre clústeres, perfiles de aplicación y políticas single-cluster o multi-cluster. Las políticas determinan el destino de lecturas y escrituras y el comportamiento del failover.</w:t>
      </w:r>
    </w:p>
    <w:p w:rsidR="00B3706C" w:rsidRDefault="00010A29" w:rsidP="00163F14">
      <w:pPr>
        <w:rPr>
          <w:sz w:val="24"/>
          <w:szCs w:val="24"/>
          <w:lang w:val="es-ES"/>
        </w:rPr>
      </w:pPr>
      <w:r w:rsidRPr="00163F14">
        <w:rPr>
          <w:color w:val="17365D"/>
          <w:sz w:val="24"/>
          <w:szCs w:val="24"/>
          <w:lang w:val="es-ES"/>
        </w:rPr>
        <w:t xml:space="preserve">Matiz de la clasificación: </w:t>
      </w:r>
      <w:r w:rsidRPr="00163F14">
        <w:rPr>
          <w:sz w:val="24"/>
          <w:szCs w:val="24"/>
          <w:lang w:val="es-ES"/>
        </w:rPr>
        <w:t>La etiqueta CP sin condiciones de la imagen es incompleta. Debe indicarse que la clasificación CP/AP es una interpretación del acceso fuerte frente al multiclúster eventual, no una etiqueta universal publicada para todas las funciones de Bigtable.</w:t>
      </w:r>
    </w:p>
    <w:p w:rsidR="00163F14" w:rsidRPr="00163F14" w:rsidRDefault="00163F14" w:rsidP="00163F14">
      <w:pPr>
        <w:rPr>
          <w:sz w:val="24"/>
          <w:szCs w:val="24"/>
          <w:lang w:val="es-ES"/>
        </w:rPr>
      </w:pPr>
    </w:p>
    <w:p w:rsidR="005B1EA6" w:rsidRPr="00D40DFF" w:rsidRDefault="00010A29">
      <w:pPr>
        <w:pStyle w:val="Ttulo2"/>
        <w:rPr>
          <w:lang w:val="es-ES"/>
        </w:rPr>
      </w:pPr>
      <w:r w:rsidRPr="00163F14">
        <w:rPr>
          <w:sz w:val="32"/>
          <w:szCs w:val="32"/>
          <w:lang w:val="es-ES"/>
        </w:rPr>
        <w:t>Amazon</w:t>
      </w:r>
      <w:r w:rsidRPr="00D40DFF">
        <w:rPr>
          <w:lang w:val="es-ES"/>
        </w:rPr>
        <w:t xml:space="preserve"> Neptune</w:t>
      </w:r>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Grafos gestionada. CP para el camino fuerte del escritor; réplicas de lectura eventuales.</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Consistencia de las escrituras coordinadas por una única instancia primaria. La lectura inmediata de una escritura debe dirigirse al escritor.</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Una escritura necesita el quórum del almacenamiento. Si no puede alcanzarlo, no se confirma, aunque eso limite la disponibilidad. Si falla el escritor, el servicio puede promover una réplica, con una interrupción durante la conmutación.</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Un escritor, almacenamiento distribuido con seis copias en tres zonas y quórum de cuatro confirmaciones para una escritura durable. Las réplicas de lectura sirven para escalar consultas y como candidatas a failover.</w:t>
      </w:r>
    </w:p>
    <w:p w:rsidR="005B1EA6" w:rsidRPr="00163F14" w:rsidRDefault="00010A29">
      <w:pPr>
        <w:rPr>
          <w:sz w:val="24"/>
          <w:szCs w:val="24"/>
          <w:lang w:val="es-ES"/>
        </w:rPr>
      </w:pPr>
      <w:r w:rsidRPr="00163F14">
        <w:rPr>
          <w:color w:val="17365D"/>
          <w:sz w:val="24"/>
          <w:szCs w:val="24"/>
          <w:lang w:val="es-ES"/>
        </w:rPr>
        <w:t xml:space="preserve">Matiz de la clasificación: </w:t>
      </w:r>
      <w:r w:rsidRPr="00163F14">
        <w:rPr>
          <w:sz w:val="24"/>
          <w:szCs w:val="24"/>
          <w:lang w:val="es-ES"/>
        </w:rPr>
        <w:t>Las réplicas de lectura son eventualmente consistentes con el escritor. Por tanto, CP se usa como aproximación del camino fuerte de escritura/lectura en el primario; no debe afirmarse que todas las lecturas de Neptune sean inmediatamente consistentes.</w:t>
      </w:r>
    </w:p>
    <w:p w:rsidR="00B3706C" w:rsidRDefault="00B3706C">
      <w:pPr>
        <w:pStyle w:val="Ttulo2"/>
        <w:rPr>
          <w:lang w:val="es-ES"/>
        </w:rPr>
      </w:pPr>
    </w:p>
    <w:p w:rsidR="005B1EA6" w:rsidRPr="00163F14" w:rsidRDefault="00010A29">
      <w:pPr>
        <w:pStyle w:val="Ttulo2"/>
        <w:rPr>
          <w:sz w:val="32"/>
          <w:szCs w:val="32"/>
          <w:lang w:val="es-ES"/>
        </w:rPr>
      </w:pPr>
      <w:r w:rsidRPr="00163F14">
        <w:rPr>
          <w:sz w:val="32"/>
          <w:szCs w:val="32"/>
          <w:lang w:val="es-ES"/>
        </w:rPr>
        <w:t>Hazelcast</w:t>
      </w:r>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En memoria / caché distribuida. AP en estructuras habituales; CP en el subsistema CP.</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Las estructuras AP priorizan disponibilidad. Las estructuras del subsistema CP priorizan linealizabilidad y consistencia.</w:t>
      </w:r>
    </w:p>
    <w:p w:rsidR="005B1EA6" w:rsidRPr="00163F14" w:rsidRDefault="00010A29">
      <w:pPr>
        <w:rPr>
          <w:sz w:val="24"/>
          <w:szCs w:val="24"/>
          <w:lang w:val="es-ES"/>
        </w:rPr>
      </w:pPr>
      <w:r w:rsidRPr="00163F14">
        <w:rPr>
          <w:color w:val="17365D"/>
          <w:sz w:val="24"/>
          <w:szCs w:val="24"/>
          <w:lang w:val="es-ES"/>
        </w:rPr>
        <w:lastRenderedPageBreak/>
        <w:t xml:space="preserve">Cómo maneja las particiones de red: </w:t>
      </w:r>
      <w:r w:rsidRPr="00163F14">
        <w:rPr>
          <w:sz w:val="24"/>
          <w:szCs w:val="24"/>
          <w:lang w:val="es-ES"/>
        </w:rPr>
        <w:t>En modo AP, las partes aisladas pueden seguir operando y se reparan las diferencias al reunirse, según las políticas de fusión. Un grupo CP solo progresa si conserva mayoría, por lo que las operaciones sin quórum no se completan.</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Distribución y copias de respaldo de datos para las estructuras AP. El subsistema CP utiliza grupos Raft con líder y replicación por mayoría.</w:t>
      </w:r>
    </w:p>
    <w:p w:rsidR="005B1EA6" w:rsidRPr="00163F14" w:rsidRDefault="00010A29">
      <w:pPr>
        <w:rPr>
          <w:sz w:val="24"/>
          <w:szCs w:val="24"/>
          <w:lang w:val="es-ES"/>
        </w:rPr>
      </w:pPr>
      <w:r w:rsidRPr="00163F14">
        <w:rPr>
          <w:color w:val="17365D"/>
          <w:sz w:val="24"/>
          <w:szCs w:val="24"/>
          <w:lang w:val="es-ES"/>
        </w:rPr>
        <w:t xml:space="preserve">Matiz de la clasificación: </w:t>
      </w:r>
      <w:r w:rsidRPr="00163F14">
        <w:rPr>
          <w:sz w:val="24"/>
          <w:szCs w:val="24"/>
          <w:lang w:val="es-ES"/>
        </w:rPr>
        <w:t>La unidad que se clasifica es la estructura o API utilizada, no todo el producto de forma indiferenciada. Debe estar habilitado y configurado el subsistema CP para atribuirle esas garantías.</w:t>
      </w:r>
    </w:p>
    <w:p w:rsidR="00163F14" w:rsidRDefault="00163F14">
      <w:pPr>
        <w:pStyle w:val="Ttulo2"/>
        <w:rPr>
          <w:lang w:val="es-ES"/>
        </w:rPr>
      </w:pPr>
    </w:p>
    <w:p w:rsidR="005B1EA6" w:rsidRPr="00163F14" w:rsidRDefault="00010A29">
      <w:pPr>
        <w:pStyle w:val="Ttulo2"/>
        <w:rPr>
          <w:sz w:val="32"/>
          <w:szCs w:val="32"/>
          <w:lang w:val="es-ES"/>
        </w:rPr>
      </w:pPr>
      <w:r w:rsidRPr="00163F14">
        <w:rPr>
          <w:sz w:val="32"/>
          <w:szCs w:val="32"/>
          <w:lang w:val="es-ES"/>
        </w:rPr>
        <w:t>ArangoDB</w:t>
      </w:r>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Multimodelo: documentos, grafos y clave-valor. CP en la arquitectura de clúster.</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Consistencia interna del clúster, según la clasificación explícita de su documentación.</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La Agency necesita una mayoría para adoptar decisiones seguras y organizar los líderes. Cuando un shard no dispone de las réplicas sincronizadas exigidas por writeConcern, se bloquean sus escrituras en vez de continuar sin cumplir ese requisito.</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Agency basada en Raft para configuración y elección de líderes. Los shards usan replicación síncrona entre líder y seguidores; replicationFactor y writeConcern regulan la redundancia y el mínimo de réplicas requerido.</w:t>
      </w:r>
    </w:p>
    <w:p w:rsidR="00B3706C" w:rsidRPr="00163F14" w:rsidRDefault="00010A29" w:rsidP="00163F14">
      <w:pPr>
        <w:rPr>
          <w:sz w:val="24"/>
          <w:szCs w:val="24"/>
          <w:lang w:val="es-ES"/>
        </w:rPr>
      </w:pPr>
      <w:r w:rsidRPr="00163F14">
        <w:rPr>
          <w:color w:val="17365D"/>
          <w:sz w:val="24"/>
          <w:szCs w:val="24"/>
          <w:lang w:val="es-ES"/>
        </w:rPr>
        <w:t xml:space="preserve">Matiz de la clasificación: </w:t>
      </w:r>
      <w:r w:rsidRPr="00163F14">
        <w:rPr>
          <w:sz w:val="24"/>
          <w:szCs w:val="24"/>
          <w:lang w:val="es-ES"/>
        </w:rPr>
        <w:t>Raft en la Agency coordina el clúster: no significa que cada documento se replique mediante ese mismo grupo Raft. Las garantías dependen de la replicación y de las opciones de lectura y escritura elegidas.</w:t>
      </w:r>
    </w:p>
    <w:p w:rsidR="00163F14" w:rsidRDefault="00163F14" w:rsidP="00163F14">
      <w:pPr>
        <w:rPr>
          <w:lang w:val="es-ES"/>
        </w:rPr>
      </w:pPr>
    </w:p>
    <w:p w:rsidR="005B1EA6" w:rsidRPr="00163F14" w:rsidRDefault="00010A29">
      <w:pPr>
        <w:pStyle w:val="Ttulo2"/>
        <w:rPr>
          <w:sz w:val="32"/>
          <w:szCs w:val="32"/>
          <w:lang w:val="es-ES"/>
        </w:rPr>
      </w:pPr>
      <w:r w:rsidRPr="00163F14">
        <w:rPr>
          <w:sz w:val="32"/>
          <w:szCs w:val="32"/>
          <w:lang w:val="es-ES"/>
        </w:rPr>
        <w:t>YugabyteDB</w:t>
      </w:r>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SQL distribuida / almacenamiento DocDB. CP en la replicación síncrona del clúster.</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Consistencia de los datos replicados y protección de los cambios confirmados.</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Cada tablet dispone de un grupo Raft. Solo la parte con mayoría puede elegir un líder y confirmar nuevas escrituras. Las réplicas aisladas no pueden mantener una historia de escritura independiente válida.</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Datos divididos en tablets, registro replicado mediante Raft, líder y seguidores. Cada escritura se confirma después de replicarse a la mayoría; los mecanismos de liderazgo impiden split-brain.</w:t>
      </w:r>
    </w:p>
    <w:p w:rsidR="005B1EA6" w:rsidRPr="00163F14" w:rsidRDefault="00010A29" w:rsidP="00B3706C">
      <w:pPr>
        <w:rPr>
          <w:sz w:val="24"/>
          <w:szCs w:val="24"/>
          <w:lang w:val="es-ES"/>
        </w:rPr>
      </w:pPr>
      <w:r w:rsidRPr="00163F14">
        <w:rPr>
          <w:color w:val="17365D"/>
          <w:sz w:val="24"/>
          <w:szCs w:val="24"/>
          <w:lang w:val="es-ES"/>
        </w:rPr>
        <w:t xml:space="preserve">Matiz de la clasificación: </w:t>
      </w:r>
      <w:r w:rsidRPr="00163F14">
        <w:rPr>
          <w:sz w:val="24"/>
          <w:szCs w:val="24"/>
          <w:lang w:val="es-ES"/>
        </w:rPr>
        <w:t xml:space="preserve">Esta clasificación corresponde a la replicación síncrona dentro del clúster principal. No debe extenderse automáticamente a modalidades asíncronas entre clústeres ni a </w:t>
      </w:r>
      <w:r w:rsidR="00B3706C" w:rsidRPr="00163F14">
        <w:rPr>
          <w:sz w:val="24"/>
          <w:szCs w:val="24"/>
          <w:lang w:val="es-ES"/>
        </w:rPr>
        <w:t xml:space="preserve">lecturas expresamente relajadas. </w:t>
      </w:r>
    </w:p>
    <w:sectPr w:rsidR="005B1EA6" w:rsidRPr="00163F14" w:rsidSect="00034616">
      <w:headerReference w:type="default" r:id="rId8"/>
      <w:footerReference w:type="default" r:id="rId9"/>
      <w:pgSz w:w="11906" w:h="16838"/>
      <w:pgMar w:top="1191" w:right="1247" w:bottom="1134" w:left="124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A79A4" w:rsidRDefault="00CA79A4">
      <w:pPr>
        <w:spacing w:after="0" w:line="240" w:lineRule="auto"/>
      </w:pPr>
      <w:r>
        <w:separator/>
      </w:r>
    </w:p>
  </w:endnote>
  <w:endnote w:type="continuationSeparator" w:id="0">
    <w:p w:rsidR="00CA79A4" w:rsidRDefault="00CA79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1EA6" w:rsidRDefault="00010A29">
    <w:pPr>
      <w:pStyle w:val="Piedepgina"/>
      <w:jc w:val="right"/>
    </w:pPr>
    <w:r>
      <w:t xml:space="preserve">Página </w:t>
    </w:r>
    <w:r>
      <w:fldChar w:fldCharType="begin"/>
    </w:r>
    <w:r>
      <w:instrText>PAGE</w:instrText>
    </w:r>
    <w:r>
      <w:fldChar w:fldCharType="separate"/>
    </w:r>
    <w:r w:rsidR="00483CE7">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A79A4" w:rsidRDefault="00CA79A4">
      <w:pPr>
        <w:spacing w:after="0" w:line="240" w:lineRule="auto"/>
      </w:pPr>
      <w:r>
        <w:separator/>
      </w:r>
    </w:p>
  </w:footnote>
  <w:footnote w:type="continuationSeparator" w:id="0">
    <w:p w:rsidR="00CA79A4" w:rsidRDefault="00CA79A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1EA6" w:rsidRPr="00D40DFF" w:rsidRDefault="00010A29">
    <w:pPr>
      <w:pStyle w:val="Descripcin"/>
      <w:rPr>
        <w:lang w:val="es-ES"/>
      </w:rPr>
    </w:pPr>
    <w:r w:rsidRPr="00D40DFF">
      <w:rPr>
        <w:color w:val="61758A"/>
        <w:lang w:val="es-ES"/>
      </w:rPr>
      <w:t>BASES DE DATOS DISTRIBUIDAS  |  ANÁLISIS CAP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0A29"/>
    <w:rsid w:val="00034616"/>
    <w:rsid w:val="0006063C"/>
    <w:rsid w:val="0015074B"/>
    <w:rsid w:val="00163F14"/>
    <w:rsid w:val="0029639D"/>
    <w:rsid w:val="00326F90"/>
    <w:rsid w:val="003C6325"/>
    <w:rsid w:val="00483CE7"/>
    <w:rsid w:val="005B1EA6"/>
    <w:rsid w:val="00AA1D8D"/>
    <w:rsid w:val="00B3706C"/>
    <w:rsid w:val="00B47730"/>
    <w:rsid w:val="00CA79A4"/>
    <w:rsid w:val="00CB0664"/>
    <w:rsid w:val="00CC0DCB"/>
    <w:rsid w:val="00D40D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515E26D-77B0-436D-9DC2-31D6C47D2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pPr>
    <w:rPr>
      <w:rFonts w:ascii="Calibri" w:hAnsi="Calibri"/>
      <w:sz w:val="21"/>
    </w:rPr>
  </w:style>
  <w:style w:type="paragraph" w:styleId="Ttulo1">
    <w:name w:val="heading 1"/>
    <w:basedOn w:val="Normal"/>
    <w:next w:val="Normal"/>
    <w:link w:val="Ttulo1Car"/>
    <w:uiPriority w:val="9"/>
    <w:qFormat/>
    <w:rsid w:val="00FC693F"/>
    <w:pPr>
      <w:keepNext/>
      <w:keepLines/>
      <w:spacing w:before="200" w:after="120"/>
      <w:outlineLvl w:val="0"/>
    </w:pPr>
    <w:rPr>
      <w:rFonts w:asciiTheme="majorHAnsi" w:eastAsiaTheme="majorEastAsia" w:hAnsiTheme="majorHAnsi" w:cstheme="majorBidi"/>
      <w:bCs/>
      <w:color w:val="17365D"/>
      <w:sz w:val="34"/>
      <w:szCs w:val="28"/>
    </w:rPr>
  </w:style>
  <w:style w:type="paragraph" w:styleId="Ttulo2">
    <w:name w:val="heading 2"/>
    <w:basedOn w:val="Normal"/>
    <w:next w:val="Normal"/>
    <w:link w:val="Ttulo2Car"/>
    <w:uiPriority w:val="9"/>
    <w:unhideWhenUsed/>
    <w:qFormat/>
    <w:rsid w:val="00FC693F"/>
    <w:pPr>
      <w:keepNext/>
      <w:keepLines/>
      <w:spacing w:before="200" w:after="120"/>
      <w:outlineLvl w:val="1"/>
    </w:pPr>
    <w:rPr>
      <w:rFonts w:asciiTheme="majorHAnsi" w:eastAsiaTheme="majorEastAsia" w:hAnsiTheme="majorHAnsi" w:cstheme="majorBidi"/>
      <w:bCs/>
      <w:color w:val="17365D"/>
      <w:sz w:val="26"/>
      <w:szCs w:val="26"/>
    </w:rPr>
  </w:style>
  <w:style w:type="paragraph" w:styleId="Ttulo3">
    <w:name w:val="heading 3"/>
    <w:basedOn w:val="Normal"/>
    <w:next w:val="Normal"/>
    <w:link w:val="Ttulo3Car"/>
    <w:uiPriority w:val="9"/>
    <w:unhideWhenUsed/>
    <w:qFormat/>
    <w:rsid w:val="00FC693F"/>
    <w:pPr>
      <w:keepNext/>
      <w:keepLines/>
      <w:spacing w:before="200" w:after="120"/>
      <w:outlineLvl w:val="2"/>
    </w:pPr>
    <w:rPr>
      <w:rFonts w:asciiTheme="majorHAnsi" w:eastAsiaTheme="majorEastAsia" w:hAnsiTheme="majorHAnsi" w:cstheme="majorBidi"/>
      <w:bCs/>
      <w:color w:val="17365D"/>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before="200" w:after="120" w:line="240" w:lineRule="auto"/>
      <w:contextualSpacing/>
    </w:pPr>
    <w:rPr>
      <w:rFonts w:asciiTheme="majorHAnsi" w:eastAsiaTheme="majorEastAsia" w:hAnsiTheme="majorHAnsi" w:cstheme="majorBidi"/>
      <w:color w:val="17365D"/>
      <w:spacing w:val="5"/>
      <w:kern w:val="28"/>
      <w:sz w:val="56"/>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before="200" w:after="120"/>
    </w:pPr>
    <w:rPr>
      <w:rFonts w:asciiTheme="majorHAnsi" w:eastAsiaTheme="majorEastAsia" w:hAnsiTheme="majorHAnsi" w:cstheme="majorBidi"/>
      <w:i/>
      <w:iCs/>
      <w:color w:val="17365D"/>
      <w:spacing w:val="15"/>
      <w:sz w:val="28"/>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D65532-778F-4A94-A937-C2CBB75E6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10</Pages>
  <Words>3598</Words>
  <Characters>19791</Characters>
  <Application>Microsoft Office Word</Application>
  <DocSecurity>0</DocSecurity>
  <Lines>164</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23343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Cuenta Microsoft</cp:lastModifiedBy>
  <cp:revision>5</cp:revision>
  <dcterms:created xsi:type="dcterms:W3CDTF">2013-12-23T23:15:00Z</dcterms:created>
  <dcterms:modified xsi:type="dcterms:W3CDTF">2026-10-15T16:41:00Z</dcterms:modified>
  <cp:category/>
</cp:coreProperties>
</file>