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FB" w:rsidRPr="004427B9" w:rsidRDefault="004427B9">
      <w:pPr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Assignment No.8</w:t>
      </w:r>
    </w:p>
    <w:p w:rsidR="004427B9" w:rsidRPr="004427B9" w:rsidRDefault="004427B9" w:rsidP="004427B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Read in following data: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John 1 Jan 1960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Mary 11 Jul 1955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Kate 12 NOV 1962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Mark 8 Jun 1959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</w:p>
    <w:p w:rsidR="004427B9" w:rsidRPr="004427B9" w:rsidRDefault="004427B9" w:rsidP="004427B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Crete at temporary data file called ‘dates’ and Read in the dates in the data set using format date11.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Data dates;</w:t>
      </w:r>
    </w:p>
    <w:p w:rsidR="004427B9" w:rsidRPr="004427B9" w:rsidRDefault="00836998" w:rsidP="004427B9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Input name $ 1-4 @6</w:t>
      </w:r>
      <w:bookmarkStart w:id="0" w:name="_GoBack"/>
      <w:bookmarkEnd w:id="0"/>
      <w:r w:rsidR="004427B9" w:rsidRPr="004427B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4427B9" w:rsidRPr="004427B9">
        <w:rPr>
          <w:rFonts w:ascii="Century Gothic" w:hAnsi="Century Gothic"/>
          <w:sz w:val="28"/>
          <w:szCs w:val="28"/>
        </w:rPr>
        <w:t>bday</w:t>
      </w:r>
      <w:proofErr w:type="spellEnd"/>
      <w:r w:rsidR="004427B9" w:rsidRPr="004427B9">
        <w:rPr>
          <w:rFonts w:ascii="Century Gothic" w:hAnsi="Century Gothic"/>
          <w:sz w:val="28"/>
          <w:szCs w:val="28"/>
        </w:rPr>
        <w:t xml:space="preserve"> date11.;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Cards;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John 1 Jan 1960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Mary 11 Jul 1955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Kate 12 NOV 1962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Mark 8 Jun 1959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;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Run;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  <w:proofErr w:type="spellStart"/>
      <w:r w:rsidRPr="004427B9">
        <w:rPr>
          <w:rFonts w:ascii="Century Gothic" w:hAnsi="Century Gothic"/>
          <w:sz w:val="28"/>
          <w:szCs w:val="28"/>
        </w:rPr>
        <w:t>Proc</w:t>
      </w:r>
      <w:proofErr w:type="spellEnd"/>
      <w:r w:rsidRPr="004427B9">
        <w:rPr>
          <w:rFonts w:ascii="Century Gothic" w:hAnsi="Century Gothic"/>
          <w:sz w:val="28"/>
          <w:szCs w:val="28"/>
        </w:rPr>
        <w:t xml:space="preserve"> print data= dates;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Run;</w:t>
      </w:r>
    </w:p>
    <w:p w:rsidR="004427B9" w:rsidRPr="004427B9" w:rsidRDefault="004427B9" w:rsidP="004427B9">
      <w:pPr>
        <w:ind w:left="720"/>
        <w:rPr>
          <w:rFonts w:ascii="Century Gothic" w:hAnsi="Century Gothic"/>
          <w:sz w:val="28"/>
          <w:szCs w:val="28"/>
        </w:rPr>
      </w:pPr>
    </w:p>
    <w:p w:rsidR="004427B9" w:rsidRPr="004427B9" w:rsidRDefault="004427B9" w:rsidP="004427B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 xml:space="preserve">Check the output and note that for John the date is 1 Jan 1960 and the value for </w:t>
      </w:r>
      <w:proofErr w:type="spellStart"/>
      <w:r w:rsidRPr="004427B9">
        <w:rPr>
          <w:rFonts w:ascii="Century Gothic" w:hAnsi="Century Gothic"/>
          <w:sz w:val="28"/>
          <w:szCs w:val="28"/>
        </w:rPr>
        <w:t>bday</w:t>
      </w:r>
      <w:proofErr w:type="spellEnd"/>
      <w:r w:rsidRPr="004427B9">
        <w:rPr>
          <w:rFonts w:ascii="Century Gothic" w:hAnsi="Century Gothic"/>
          <w:sz w:val="28"/>
          <w:szCs w:val="28"/>
        </w:rPr>
        <w:t xml:space="preserve"> is 0. This is because dates are store internally in SAS as the number of days from Jan 1, 1960. Since Mary  was born before 1960 the value of </w:t>
      </w:r>
      <w:proofErr w:type="spellStart"/>
      <w:r w:rsidRPr="004427B9">
        <w:rPr>
          <w:rFonts w:ascii="Century Gothic" w:hAnsi="Century Gothic"/>
          <w:sz w:val="28"/>
          <w:szCs w:val="28"/>
        </w:rPr>
        <w:t>bday</w:t>
      </w:r>
      <w:proofErr w:type="spellEnd"/>
      <w:r w:rsidRPr="004427B9">
        <w:rPr>
          <w:rFonts w:ascii="Century Gothic" w:hAnsi="Century Gothic"/>
          <w:sz w:val="28"/>
          <w:szCs w:val="28"/>
        </w:rPr>
        <w:t xml:space="preserve"> for her is negative (-1635)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</w:p>
    <w:p w:rsidR="004427B9" w:rsidRPr="004427B9" w:rsidRDefault="004427B9" w:rsidP="004427B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lastRenderedPageBreak/>
        <w:t>SAS date has no meaning to Us, How can we format to show dates that we understand? (lets try formatting using date9. This time)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proofErr w:type="spellStart"/>
      <w:r w:rsidRPr="004427B9">
        <w:rPr>
          <w:rFonts w:ascii="Century Gothic" w:hAnsi="Century Gothic"/>
          <w:sz w:val="28"/>
          <w:szCs w:val="28"/>
        </w:rPr>
        <w:t>Proc</w:t>
      </w:r>
      <w:proofErr w:type="spellEnd"/>
      <w:r w:rsidRPr="004427B9">
        <w:rPr>
          <w:rFonts w:ascii="Century Gothic" w:hAnsi="Century Gothic"/>
          <w:sz w:val="28"/>
          <w:szCs w:val="28"/>
        </w:rPr>
        <w:t xml:space="preserve"> print data=dates;</w:t>
      </w:r>
    </w:p>
    <w:p w:rsidR="004427B9" w:rsidRPr="004427B9" w:rsidRDefault="004427B9" w:rsidP="004427B9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 xml:space="preserve">Format </w:t>
      </w:r>
      <w:proofErr w:type="spellStart"/>
      <w:r w:rsidRPr="004427B9">
        <w:rPr>
          <w:rFonts w:ascii="Century Gothic" w:hAnsi="Century Gothic"/>
          <w:sz w:val="28"/>
          <w:szCs w:val="28"/>
        </w:rPr>
        <w:t>bday</w:t>
      </w:r>
      <w:proofErr w:type="spellEnd"/>
      <w:r w:rsidRPr="004427B9">
        <w:rPr>
          <w:rFonts w:ascii="Century Gothic" w:hAnsi="Century Gothic"/>
          <w:sz w:val="28"/>
          <w:szCs w:val="28"/>
        </w:rPr>
        <w:t xml:space="preserve"> date9.;</w:t>
      </w:r>
    </w:p>
    <w:p w:rsidR="004427B9" w:rsidRDefault="004427B9" w:rsidP="00F832FB">
      <w:pPr>
        <w:pStyle w:val="ListParagraph"/>
        <w:rPr>
          <w:rFonts w:ascii="Century Gothic" w:hAnsi="Century Gothic"/>
          <w:sz w:val="28"/>
          <w:szCs w:val="28"/>
        </w:rPr>
      </w:pPr>
      <w:r w:rsidRPr="004427B9">
        <w:rPr>
          <w:rFonts w:ascii="Century Gothic" w:hAnsi="Century Gothic"/>
          <w:sz w:val="28"/>
          <w:szCs w:val="28"/>
        </w:rPr>
        <w:t>Run;</w:t>
      </w:r>
    </w:p>
    <w:p w:rsidR="00F832FB" w:rsidRDefault="00F832FB" w:rsidP="00F832FB">
      <w:pPr>
        <w:pStyle w:val="ListParagraph"/>
        <w:rPr>
          <w:rFonts w:ascii="Century Gothic" w:hAnsi="Century Gothic"/>
          <w:sz w:val="28"/>
          <w:szCs w:val="28"/>
        </w:rPr>
      </w:pPr>
    </w:p>
    <w:p w:rsidR="00F832FB" w:rsidRPr="00F832FB" w:rsidRDefault="00F832FB" w:rsidP="00F832F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Q.2: Want to know more about format? Lets try another one: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Let's look at the following data. At first glance it looks like the dates are so different that they couldn't be read. They do have two things in common: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1) they all have numeric months, 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br/>
        <w:t>2) they all are ordered month, day, and then year.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John 1 1 1960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Mary 07/11/1955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Joan 07-11-1955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Kate 11.12.1962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Mark 06081959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These dates can be read with the same format,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mmddyy11.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An example of the use of that format in a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data step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follows.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DATA 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INPUT  name $ 1-4 @6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mmddyy11.;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CARDS;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John 1 1 1960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Mary 07/11/1955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Joan 07-11-1955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Kate 11.12.1962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Mark 06081959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RUN;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PROC PRINT DATA=dates;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FORMAT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date9. 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lastRenderedPageBreak/>
        <w:t>RUN;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The results of the above 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proc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print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show that all of the dates are read correctly.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OBS    NAME         BDAY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1     John    01JAN1960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2     Mary    11JUL1955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3     Joan    11JUL1955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4     Kate    12NOV1962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5     Mark    08JUN1959</w:t>
      </w:r>
    </w:p>
    <w:p w:rsidR="00F832FB" w:rsidRDefault="00F832FB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>
        <w:rPr>
          <w:rFonts w:ascii="Century Gothic" w:eastAsia="Times New Roman" w:hAnsi="Century Gothic" w:cs="Arial"/>
          <w:color w:val="000000"/>
          <w:sz w:val="28"/>
          <w:szCs w:val="28"/>
        </w:rPr>
        <w:t>Q3. Ready for another example to try?</w:t>
      </w:r>
    </w:p>
    <w:p w:rsidR="00F832FB" w:rsidRDefault="00F832FB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Consider the following data in which the order is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month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,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year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, and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day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7 1948 11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1 1960  1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10 1970 15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12 1971 10  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You may read these data with each portion of the date in a separate variable as in the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data step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that follows.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DATA 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INPUT  month 1-2 year 4-7 day 9-10;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=MDY(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month,day,year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);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CARDS;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7 1948 11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1 1960  1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10 1970 15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12 1971 10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RUN;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PROC PRINT DATA=dates;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FORMAT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date9. 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lastRenderedPageBreak/>
        <w:t>RUN;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Notice the function 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mdy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(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month,day,year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)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in the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data step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. This function is used to create a date value from the individual components. The result of </w:t>
      </w:r>
      <w:proofErr w:type="spellStart"/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the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proc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print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follows.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OBS  MONTH  YEAR  DAY       BDAY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1      7   1948   11  11JUL1948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2      1   1960    1  01JAN1960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3     10   1970   15  15OCT1970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4     12   1971   10  10DEC1971</w:t>
      </w:r>
    </w:p>
    <w:p w:rsidR="004427B9" w:rsidRPr="004427B9" w:rsidRDefault="00F832FB" w:rsidP="004427B9">
      <w:pPr>
        <w:spacing w:before="288" w:after="120" w:line="300" w:lineRule="atLeast"/>
        <w:outlineLvl w:val="3"/>
        <w:rPr>
          <w:rFonts w:ascii="Century Gothic" w:eastAsia="Times New Roman" w:hAnsi="Century Gothic" w:cs="Arial"/>
          <w:color w:val="555555"/>
          <w:sz w:val="28"/>
          <w:szCs w:val="28"/>
        </w:rPr>
      </w:pPr>
      <w:r>
        <w:rPr>
          <w:rFonts w:ascii="Century Gothic" w:eastAsia="Times New Roman" w:hAnsi="Century Gothic" w:cs="Arial"/>
          <w:color w:val="555555"/>
          <w:sz w:val="28"/>
          <w:szCs w:val="28"/>
        </w:rPr>
        <w:t xml:space="preserve">How about </w:t>
      </w:r>
      <w:r w:rsidR="004427B9" w:rsidRPr="004427B9">
        <w:rPr>
          <w:rFonts w:ascii="Century Gothic" w:eastAsia="Times New Roman" w:hAnsi="Century Gothic" w:cs="Arial"/>
          <w:color w:val="555555"/>
          <w:sz w:val="28"/>
          <w:szCs w:val="28"/>
        </w:rPr>
        <w:t>Two digit dates</w:t>
      </w:r>
      <w:r>
        <w:rPr>
          <w:rFonts w:ascii="Century Gothic" w:eastAsia="Times New Roman" w:hAnsi="Century Gothic" w:cs="Arial"/>
          <w:color w:val="555555"/>
          <w:sz w:val="28"/>
          <w:szCs w:val="28"/>
        </w:rPr>
        <w:t>?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Consider the following data, which are the same as above except that only two digits are used to signify the year, and year appears last.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7 11 18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7 11 48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1  1 60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10 15 70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12 10 71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Reading the data is the same as we just did.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DATA 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INPUT  month day year 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=MDY(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month,day,year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);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CARDS;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7 11 18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7 11 48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1  1 60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10 15 70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12 10 71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RUN;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PROC PRINT DATA=dates;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FORMAT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date9. 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lastRenderedPageBreak/>
        <w:t>RUN;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The results of the 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proc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print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are shown below.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OBS  MONTH  DAY    YEAR         BDAY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1      7    11     18     11JUL1918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2      7    11     48     11JUL1948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3      1     1     60     01JAN1960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4     10    15     70     15OCT1970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5     12    10     71     10DEC1971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Two digit years work here because SAS assumes a cutoff (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yearcutoff</w:t>
      </w:r>
      <w:proofErr w:type="spellEnd"/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) before which value two digit years are interpreted as the year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2000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and above and after which they are interpreted as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1999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and below. The default 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yearcutoff</w:t>
      </w:r>
      <w:proofErr w:type="spellEnd"/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differs for different versions of SAS: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SAS 6.12 and before (YEARCUTOFF=1900)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SAS 7 and 8         (YEARCUTOFF=1920)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The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options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statement in the program that follows changes the 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yearcutoff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 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value to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1920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. This causes in two digit years lower than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20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to be read as after the year </w:t>
      </w:r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2000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. Running the same program then will yield different results when this option is set.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OPTIONS YEARCUTOFF=1920;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DATA 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INPUT  month day year 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=MDY(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month,day,year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);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CARDS;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7 11 18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7 11 48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1  1 60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10 15 70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12 10 71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RUN;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lastRenderedPageBreak/>
        <w:t>PROC PRINT DATA=dates;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  FORMAT </w:t>
      </w:r>
      <w:proofErr w:type="spellStart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bday</w:t>
      </w:r>
      <w:proofErr w:type="spellEnd"/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date9. ;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RUN;</w:t>
      </w:r>
    </w:p>
    <w:p w:rsidR="004427B9" w:rsidRPr="004427B9" w:rsidRDefault="004427B9" w:rsidP="004427B9">
      <w:pPr>
        <w:spacing w:after="150" w:line="288" w:lineRule="atLeast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The results of the </w:t>
      </w:r>
      <w:proofErr w:type="spellStart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proc</w:t>
      </w:r>
      <w:proofErr w:type="spellEnd"/>
      <w:r w:rsidRPr="004427B9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print</w:t>
      </w:r>
      <w:r w:rsidRPr="004427B9">
        <w:rPr>
          <w:rFonts w:ascii="Century Gothic" w:eastAsia="Times New Roman" w:hAnsi="Century Gothic" w:cs="Arial"/>
          <w:color w:val="000000"/>
          <w:sz w:val="28"/>
          <w:szCs w:val="28"/>
        </w:rPr>
        <w:t> are shown below. The first observation is now read as occurring in 2018 instead of 1918.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>OBS    MONTH    DAY    YEAR         BDAY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:rsidR="004427B9" w:rsidRPr="004427B9" w:rsidRDefault="007B4234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1        NA      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NA</w:t>
      </w:r>
      <w:proofErr w:type="spellEnd"/>
      <w:r w:rsidR="004427B9"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    18     11JUL2018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2        7      11     48     11JUL1948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3        1       1     60     01JAN1960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4       10      15     70     15OCT1970</w:t>
      </w:r>
    </w:p>
    <w:p w:rsidR="004427B9" w:rsidRPr="004427B9" w:rsidRDefault="004427B9" w:rsidP="0044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427B9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5       12      10     71     10DEC1971</w:t>
      </w:r>
    </w:p>
    <w:p w:rsidR="004427B9" w:rsidRPr="004427B9" w:rsidRDefault="004427B9" w:rsidP="004427B9">
      <w:pPr>
        <w:rPr>
          <w:rFonts w:ascii="Century Gothic" w:hAnsi="Century Gothic"/>
          <w:sz w:val="28"/>
          <w:szCs w:val="28"/>
        </w:rPr>
      </w:pPr>
    </w:p>
    <w:sectPr w:rsidR="004427B9" w:rsidRPr="0044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96FFC"/>
    <w:multiLevelType w:val="hybridMultilevel"/>
    <w:tmpl w:val="46C2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B9"/>
    <w:rsid w:val="004427B9"/>
    <w:rsid w:val="007B4234"/>
    <w:rsid w:val="00836998"/>
    <w:rsid w:val="009815EC"/>
    <w:rsid w:val="00F832FB"/>
    <w:rsid w:val="00F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2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27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27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7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7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2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27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27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7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9166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88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566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037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393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427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55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78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068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697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843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065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927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46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124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08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946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4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79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baseTT10 Training</dc:creator>
  <cp:lastModifiedBy>baseTT01 Training</cp:lastModifiedBy>
  <cp:revision>3</cp:revision>
  <dcterms:created xsi:type="dcterms:W3CDTF">2013-03-24T23:55:00Z</dcterms:created>
  <dcterms:modified xsi:type="dcterms:W3CDTF">2015-05-06T02:16:00Z</dcterms:modified>
</cp:coreProperties>
</file>