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002D62"/>
          <w:sz w:val="56"/>
        </w:rPr>
        <w:t>The MSA Benchmark Project</w:t>
      </w:r>
    </w:p>
    <w:p>
      <w:pPr>
        <w:spacing w:after="80"/>
        <w:jc w:val="center"/>
      </w:pPr>
      <w:r>
        <w:rPr>
          <w:rFonts w:ascii="Calibri" w:hAnsi="Calibri"/>
          <w:color w:val="AA8000"/>
          <w:sz w:val="32"/>
        </w:rPr>
        <w:t>A Plain-English Guide to What We Did and Why It Matters</w:t>
      </w:r>
    </w:p>
    <w:p>
      <w:pPr>
        <w:spacing w:after="40"/>
        <w:jc w:val="center"/>
      </w:pPr>
      <w:r>
        <w:rPr>
          <w:rFonts w:ascii="Calibri" w:hAnsi="Calibri"/>
          <w:color w:val="333333"/>
          <w:sz w:val="26"/>
        </w:rPr>
        <w:t>Anand Meena  ·  Shruthi Kodati</w:t>
      </w:r>
    </w:p>
    <w:p>
      <w:pPr>
        <w:spacing w:after="40"/>
        <w:jc w:val="center"/>
      </w:pPr>
      <w:r>
        <w:rPr>
          <w:rFonts w:ascii="Calibri" w:hAnsi="Calibri"/>
          <w:i/>
          <w:color w:val="333333"/>
          <w:sz w:val="24"/>
        </w:rPr>
        <w:t>ameen4@uic.edu  ·  skoda13@uic.edu</w:t>
      </w:r>
    </w:p>
    <w:p>
      <w:pPr>
        <w:spacing w:after="400"/>
        <w:jc w:val="center"/>
      </w:pPr>
      <w:r>
        <w:rPr>
          <w:rFonts w:ascii="Calibri" w:hAnsi="Calibri"/>
          <w:color w:val="777777"/>
          <w:sz w:val="22"/>
        </w:rPr>
        <w:t>CS 502 — Computational Biology  |  University of Illinois at Chicago  |  Spring 2026</w:t>
      </w:r>
    </w:p>
    <w:p>
      <w:pPr>
        <w:spacing w:before="80" w:after="80"/>
      </w:pPr>
      <w:r>
        <w:rPr>
          <w:color w:val="CCCCCC"/>
          <w:sz w:val="18"/>
        </w:rPr>
        <w:t>────────────────────────────────────────────────────────────────────────</w:t>
      </w:r>
    </w:p>
    <w:p>
      <w:pPr>
        <w:spacing w:before="360" w:after="80"/>
      </w:pPr>
      <w:r>
        <w:rPr>
          <w:rFonts w:ascii="Calibri" w:hAnsi="Calibri"/>
          <w:b/>
          <w:color w:val="002D62"/>
          <w:sz w:val="40"/>
        </w:rPr>
        <w:t>1.  The Big Picture — What Problem Are We Solving?</w:t>
      </w:r>
    </w:p>
    <w:p>
      <w:pPr>
        <w:spacing w:before="40" w:after="120"/>
        <w:ind w:firstLine="432"/>
        <w:jc w:val="both"/>
      </w:pPr>
      <w:r>
        <w:rPr>
          <w:rFonts w:ascii="Calibri" w:hAnsi="Calibri"/>
          <w:i w:val="0"/>
          <w:color w:val="333333"/>
          <w:sz w:val="24"/>
        </w:rPr>
        <w:t>Imagine you are looking at a family of distantly related proteins — say, a protein that controls cell division in bacteria, yeast, and humans. These proteins all evolved from a common ancestor millions of years ago. Some parts of the protein are so important that they have barely changed over time (these are called "conserved regions"). Other parts have changed a lot.</w:t>
      </w:r>
    </w:p>
    <w:p>
      <w:pPr>
        <w:spacing w:before="40" w:after="120"/>
        <w:ind w:firstLine="432"/>
        <w:jc w:val="both"/>
      </w:pPr>
      <w:r>
        <w:rPr>
          <w:rFonts w:ascii="Calibri" w:hAnsi="Calibri"/>
          <w:i w:val="0"/>
          <w:color w:val="333333"/>
          <w:sz w:val="24"/>
        </w:rPr>
        <w:t>To figure out which parts are conserved, scientists need to line up the protein sequences from all the organisms side by side — a bit like lining up the words in several translations of the same book, so you can see which words appear in the same position across all languages. This process is called Multiple Sequence Alignment, or MSA for short.</w:t>
      </w:r>
    </w:p>
    <w:tbl>
      <w:tblPr>
        <w:tblStyle w:val="TableGrid"/>
        <w:tblW w:type="auto" w:w="0"/>
        <w:tblLook w:firstColumn="1" w:firstRow="1" w:lastColumn="0" w:lastRow="0" w:noHBand="0" w:noVBand="1" w:val="04A0"/>
      </w:tblPr>
      <w:tblGrid>
        <w:gridCol w:w="8640"/>
      </w:tblGrid>
      <w:tr>
        <w:tc>
          <w:tcPr>
            <w:tcW w:type="dxa" w:w="8640"/>
            <w:shd w:val="clear" w:color="auto" w:fill="E8F4FF"/>
          </w:tcPr>
          <w:p>
            <w:pPr>
              <w:spacing w:before="80" w:after="80"/>
              <w:jc w:val="both"/>
            </w:pPr>
            <w:r>
              <w:rPr>
                <w:rFonts w:ascii="Calibri" w:hAnsi="Calibri"/>
                <w:color w:val="002D62"/>
                <w:sz w:val="24"/>
              </w:rPr>
              <w:t>💡  Think of MSA like this: you have 10 slightly different versions of the same paragraph, written over thousands of years by different scribes who each made small edits. MSA lines them all up so you can see which words stayed the same (important words) and which changed (less important).</w:t>
            </w:r>
          </w:p>
        </w:tc>
      </w:tr>
    </w:tbl>
    <w:p>
      <w:pPr>
        <w:spacing w:after="80"/>
      </w:pPr>
    </w:p>
    <w:p>
      <w:pPr>
        <w:spacing w:before="40" w:after="40"/>
        <w:jc w:val="both"/>
      </w:pPr>
      <w:r>
        <w:rPr>
          <w:rFonts w:ascii="Calibri" w:hAnsi="Calibri"/>
          <w:i w:val="0"/>
          <w:color w:val="333333"/>
          <w:sz w:val="24"/>
        </w:rPr>
        <w:t>Once you have a good alignment, you can:</w:t>
      </w:r>
    </w:p>
    <w:p>
      <w:pPr>
        <w:pStyle w:val="ListBullet"/>
        <w:spacing w:before="20" w:after="60"/>
      </w:pPr>
      <w:r>
        <w:rPr>
          <w:rFonts w:ascii="Calibri" w:hAnsi="Calibri"/>
          <w:color w:val="333333"/>
          <w:sz w:val="24"/>
        </w:rPr>
        <w:t>Build a family tree (phylogeny) to show how species are related</w:t>
      </w:r>
    </w:p>
    <w:p>
      <w:pPr>
        <w:pStyle w:val="ListBullet"/>
        <w:spacing w:before="20" w:after="60"/>
      </w:pPr>
      <w:r>
        <w:rPr>
          <w:rFonts w:ascii="Calibri" w:hAnsi="Calibri"/>
          <w:color w:val="333333"/>
          <w:sz w:val="24"/>
        </w:rPr>
        <w:t>Predict the 3D structure of a new protein using a known related one (homology modelling)</w:t>
      </w:r>
    </w:p>
    <w:p>
      <w:pPr>
        <w:pStyle w:val="ListBullet"/>
        <w:spacing w:before="20" w:after="60"/>
      </w:pPr>
      <w:r>
        <w:rPr>
          <w:rFonts w:ascii="Calibri" w:hAnsi="Calibri"/>
          <w:color w:val="333333"/>
          <w:sz w:val="24"/>
        </w:rPr>
        <w:t>Find the active site — the exact spot where a drug might bind</w:t>
      </w:r>
    </w:p>
    <w:p>
      <w:pPr>
        <w:pStyle w:val="ListBullet"/>
        <w:spacing w:before="20" w:after="60"/>
      </w:pPr>
      <w:r>
        <w:rPr>
          <w:rFonts w:ascii="Calibri" w:hAnsi="Calibri"/>
          <w:color w:val="333333"/>
          <w:sz w:val="24"/>
        </w:rPr>
        <w:t>Identify which DNA mutations are likely to cause disease</w:t>
      </w:r>
    </w:p>
    <w:p>
      <w:pPr>
        <w:spacing w:before="40" w:after="120"/>
        <w:ind w:firstLine="432"/>
        <w:jc w:val="both"/>
      </w:pPr>
      <w:r>
        <w:rPr>
          <w:rFonts w:ascii="Calibri" w:hAnsi="Calibri"/>
          <w:i w:val="0"/>
          <w:color w:val="333333"/>
          <w:sz w:val="24"/>
        </w:rPr>
        <w:t>The catch: there is no single "correct" way to do MSA. Scientists have built many different computer programs (called aligners) that each use a different strategy. The natural question is: which one is most accurate? And how fast are they? That is exactly what this project investigated.</w:t>
      </w:r>
    </w:p>
    <w:p>
      <w:pPr>
        <w:spacing w:before="80" w:after="80"/>
      </w:pPr>
      <w:r>
        <w:rPr>
          <w:color w:val="CCCCCC"/>
          <w:sz w:val="18"/>
        </w:rPr>
        <w:t>────────────────────────────────────────────────────────────────────────</w:t>
      </w:r>
    </w:p>
    <w:p>
      <w:pPr>
        <w:spacing w:before="360" w:after="80"/>
      </w:pPr>
      <w:r>
        <w:rPr>
          <w:rFonts w:ascii="Calibri" w:hAnsi="Calibri"/>
          <w:b/>
          <w:color w:val="002D62"/>
          <w:sz w:val="40"/>
        </w:rPr>
        <w:t>2.  What Exactly Is a "Sequence"?</w:t>
      </w:r>
    </w:p>
    <w:p>
      <w:pPr>
        <w:spacing w:before="40" w:after="120"/>
        <w:ind w:firstLine="432"/>
        <w:jc w:val="both"/>
      </w:pPr>
      <w:r>
        <w:rPr>
          <w:rFonts w:ascii="Calibri" w:hAnsi="Calibri"/>
          <w:i w:val="0"/>
          <w:color w:val="333333"/>
          <w:sz w:val="24"/>
        </w:rPr>
        <w:t>Every protein in your body is made of a chain of smaller building blocks called amino acids. There are 20 different amino acids, and scientists represent each one with a single letter. So a protein sequence looks like a string of letters:</w:t>
      </w:r>
    </w:p>
    <w:p>
      <w:pPr>
        <w:spacing w:before="120" w:after="120"/>
        <w:jc w:val="center"/>
      </w:pPr>
      <w:r>
        <w:rPr>
          <w:rFonts w:ascii="Courier New" w:hAnsi="Courier New"/>
          <w:color w:val="1A601A"/>
          <w:sz w:val="18"/>
        </w:rPr>
        <w:t>MKTAYIAKQRQISFVKSHFSRQLEERLGLIEVQAPILSRVGDGTQDNLSGAEKAVQVKVKALPDAQFEVVHSLAKWKRQTLGQHDFSAGEGLYTHMKALRPDEDRLSPLHSVYVDQWDWERVMGDGERQFSTLKSTVEAIWAGIKATEAAVSEEFGLAPFLPDQIHFVHSQELLSRYPDLDAKGRERAIAKDLGAVFLVGIGGKLSDGHRHDVRAPDYDDWSTPSELGHAGLNGDILVWNPVLEDAFELSSMGIRVDADTLKHQLALTGEDEDVEQGQKIDRGKKYMMFDQTMVHPKRFKDMAIVTGMEVFQVKNYIQMDFEIIRGDNNTMHVRNHLAGGEALKKYVSEDTKKELLKQNPNMTGAEDFHKLIEKVDNPKRFLDQILKN</w:t>
      </w:r>
    </w:p>
    <w:p>
      <w:pPr>
        <w:spacing w:before="40" w:after="80"/>
        <w:ind w:firstLine="432"/>
        <w:jc w:val="both"/>
      </w:pPr>
      <w:r>
        <w:rPr>
          <w:rFonts w:ascii="Calibri" w:hAnsi="Calibri"/>
          <w:i w:val="0"/>
          <w:color w:val="333333"/>
          <w:sz w:val="24"/>
        </w:rPr>
        <w:t>Each letter is one amino acid. This is the actual sequence of a real protein (haemoglobin, the protein that carries oxygen in your blood). A sequence alignment lines up multiple such strings so that similar letters appear in the same column.</w:t>
      </w:r>
    </w:p>
    <w:tbl>
      <w:tblPr>
        <w:tblStyle w:val="TableGrid"/>
        <w:tblW w:type="auto" w:w="0"/>
        <w:tblLook w:firstColumn="1" w:firstRow="1" w:lastColumn="0" w:lastRow="0" w:noHBand="0" w:noVBand="1" w:val="04A0"/>
      </w:tblPr>
      <w:tblGrid>
        <w:gridCol w:w="8640"/>
      </w:tblGrid>
      <w:tr>
        <w:tc>
          <w:tcPr>
            <w:tcW w:type="dxa" w:w="8640"/>
            <w:shd w:val="clear" w:color="auto" w:fill="E8F4FF"/>
          </w:tcPr>
          <w:p>
            <w:pPr>
              <w:spacing w:before="80" w:after="80"/>
              <w:jc w:val="both"/>
            </w:pPr>
            <w:r>
              <w:rPr>
                <w:rFonts w:ascii="Calibri" w:hAnsi="Calibri"/>
                <w:color w:val="002D62"/>
                <w:sz w:val="24"/>
              </w:rPr>
              <w:t>💡  Analogy: imagine aligning these three sentences so the matching words line up:</w:t>
              <w:br/>
              <w:br/>
              <w:t xml:space="preserve">   "The cat sat on the mat"</w:t>
              <w:br/>
              <w:t xml:space="preserve">   "The cat ___  on the floor"</w:t>
              <w:br/>
              <w:t xml:space="preserve">   "The dog sat on the rug"</w:t>
              <w:br/>
              <w:br/>
              <w:t>You insert a gap (___) in the second sentence so "sat" and "on" stay aligned. MSA does exactly this with protein sequences, but with hundreds or thousands of letters and dozens of sequences at once.</w:t>
            </w:r>
          </w:p>
        </w:tc>
      </w:tr>
    </w:tbl>
    <w:p>
      <w:pPr>
        <w:spacing w:after="80"/>
      </w:pPr>
    </w:p>
    <w:p>
      <w:pPr>
        <w:spacing w:before="80" w:after="80"/>
      </w:pPr>
      <w:r>
        <w:rPr>
          <w:color w:val="CCCCCC"/>
          <w:sz w:val="18"/>
        </w:rPr>
        <w:t>────────────────────────────────────────────────────────────────────────</w:t>
      </w:r>
    </w:p>
    <w:p>
      <w:pPr>
        <w:spacing w:before="360" w:after="80"/>
      </w:pPr>
      <w:r>
        <w:rPr>
          <w:rFonts w:ascii="Calibri" w:hAnsi="Calibri"/>
          <w:b/>
          <w:color w:val="002D62"/>
          <w:sz w:val="40"/>
        </w:rPr>
        <w:t>3.  The Seven Tools We Tested</w:t>
      </w:r>
    </w:p>
    <w:p>
      <w:pPr>
        <w:spacing w:before="40" w:after="120"/>
        <w:ind w:firstLine="432"/>
        <w:jc w:val="both"/>
      </w:pPr>
      <w:r>
        <w:rPr>
          <w:rFonts w:ascii="Calibri" w:hAnsi="Calibri"/>
          <w:i w:val="0"/>
          <w:color w:val="333333"/>
          <w:sz w:val="24"/>
        </w:rPr>
        <w:t>We tested seven programs that all do MSA but use very different internal strategies. They fall into three families:</w:t>
      </w:r>
    </w:p>
    <w:p>
      <w:pPr>
        <w:spacing w:before="240" w:after="60"/>
      </w:pPr>
      <w:r>
        <w:rPr>
          <w:rFonts w:ascii="Calibri" w:hAnsi="Calibri"/>
          <w:b/>
          <w:color w:val="AA8000"/>
          <w:sz w:val="30"/>
        </w:rPr>
        <w:t>Family 1 — Progressive Methods (fast, simple)</w:t>
      </w:r>
    </w:p>
    <w:p>
      <w:pPr>
        <w:spacing w:before="40" w:after="120"/>
        <w:ind w:firstLine="432"/>
        <w:jc w:val="both"/>
      </w:pPr>
      <w:r>
        <w:rPr>
          <w:rFonts w:ascii="Calibri" w:hAnsi="Calibri"/>
          <w:i w:val="0"/>
          <w:color w:val="333333"/>
          <w:sz w:val="24"/>
        </w:rPr>
        <w:t>These tools first figure out which sequences are most similar to each other (using a "guide tree," like a rough family tree), and then align the most similar ones first, gradually adding more sequences. This is fast — they only look at each pair of sequences once — but they can make mistakes early on that they never go back to fix.</w:t>
      </w:r>
    </w:p>
    <w:p>
      <w:pPr>
        <w:pStyle w:val="ListBullet"/>
        <w:spacing w:before="20" w:after="60"/>
      </w:pPr>
      <w:r>
        <w:rPr>
          <w:rFonts w:ascii="Calibri" w:hAnsi="Calibri"/>
          <w:color w:val="333333"/>
          <w:sz w:val="24"/>
        </w:rPr>
        <w:t>Clustal Omega</w:t>
      </w:r>
    </w:p>
    <w:p>
      <w:pPr>
        <w:pStyle w:val="ListBullet"/>
        <w:spacing w:before="20" w:after="60"/>
      </w:pPr>
      <w:r>
        <w:rPr>
          <w:rFonts w:ascii="Calibri" w:hAnsi="Calibri"/>
          <w:color w:val="333333"/>
          <w:sz w:val="24"/>
        </w:rPr>
        <w:t>FAMSA</w:t>
      </w:r>
    </w:p>
    <w:p>
      <w:pPr>
        <w:pStyle w:val="ListBullet"/>
        <w:spacing w:before="20" w:after="60"/>
      </w:pPr>
      <w:r>
        <w:rPr>
          <w:rFonts w:ascii="Calibri" w:hAnsi="Calibri"/>
          <w:color w:val="333333"/>
          <w:sz w:val="24"/>
        </w:rPr>
        <w:t>Kalign3</w:t>
      </w:r>
    </w:p>
    <w:p>
      <w:pPr>
        <w:spacing w:before="240" w:after="60"/>
      </w:pPr>
      <w:r>
        <w:rPr>
          <w:rFonts w:ascii="Calibri" w:hAnsi="Calibri"/>
          <w:b/>
          <w:color w:val="AA8000"/>
          <w:sz w:val="30"/>
        </w:rPr>
        <w:t>Family 2 — Iterative Refinement Methods (slower, more accurate)</w:t>
      </w:r>
    </w:p>
    <w:p>
      <w:pPr>
        <w:spacing w:before="40" w:after="120"/>
        <w:ind w:firstLine="432"/>
        <w:jc w:val="both"/>
      </w:pPr>
      <w:r>
        <w:rPr>
          <w:rFonts w:ascii="Calibri" w:hAnsi="Calibri"/>
          <w:i w:val="0"/>
          <w:color w:val="333333"/>
          <w:sz w:val="24"/>
        </w:rPr>
        <w:t>These tools start with a rough alignment and then repeatedly go back and try to improve it — a bit like a student who writes a first draft of an essay and then rewrites it several times. This takes longer but usually produces a better final result.</w:t>
      </w:r>
    </w:p>
    <w:p>
      <w:pPr>
        <w:pStyle w:val="ListBullet"/>
        <w:spacing w:before="20" w:after="60"/>
      </w:pPr>
      <w:r>
        <w:rPr>
          <w:rFonts w:ascii="Calibri" w:hAnsi="Calibri"/>
          <w:color w:val="333333"/>
          <w:sz w:val="24"/>
        </w:rPr>
        <w:t>MAFFT FFT-NS-2  (faster version)</w:t>
      </w:r>
    </w:p>
    <w:p>
      <w:pPr>
        <w:pStyle w:val="ListBullet"/>
        <w:spacing w:before="20" w:after="60"/>
      </w:pPr>
      <w:r>
        <w:rPr>
          <w:rFonts w:ascii="Calibri" w:hAnsi="Calibri"/>
          <w:color w:val="333333"/>
          <w:sz w:val="24"/>
        </w:rPr>
        <w:t>MAFFT L-INS-i  (slower, more thorough version)</w:t>
      </w:r>
    </w:p>
    <w:p>
      <w:pPr>
        <w:pStyle w:val="ListBullet"/>
        <w:spacing w:before="20" w:after="60"/>
      </w:pPr>
      <w:r>
        <w:rPr>
          <w:rFonts w:ascii="Calibri" w:hAnsi="Calibri"/>
          <w:color w:val="333333"/>
          <w:sz w:val="24"/>
        </w:rPr>
        <w:t>MUSCLE5</w:t>
      </w:r>
    </w:p>
    <w:p>
      <w:pPr>
        <w:spacing w:before="240" w:after="60"/>
      </w:pPr>
      <w:r>
        <w:rPr>
          <w:rFonts w:ascii="Calibri" w:hAnsi="Calibri"/>
          <w:b/>
          <w:color w:val="AA8000"/>
          <w:sz w:val="30"/>
        </w:rPr>
        <w:t>Family 3 — Consistency-Based Methods (slowest, potentially most accurate)</w:t>
      </w:r>
    </w:p>
    <w:p>
      <w:pPr>
        <w:spacing w:before="40" w:after="120"/>
        <w:ind w:firstLine="432"/>
        <w:jc w:val="both"/>
      </w:pPr>
      <w:r>
        <w:rPr>
          <w:rFonts w:ascii="Calibri" w:hAnsi="Calibri"/>
          <w:i w:val="0"/>
          <w:color w:val="333333"/>
          <w:sz w:val="24"/>
        </w:rPr>
        <w:t>These tools first align every possible pair of sequences separately, then use all of those pairwise alignments together to figure out the most "consistent" way to place each letter. This is very thorough but takes a lot of time — the number of pairwise comparisons grows with the square of the number of sequences.</w:t>
      </w:r>
    </w:p>
    <w:p>
      <w:pPr>
        <w:pStyle w:val="ListBullet"/>
        <w:spacing w:before="20" w:after="60"/>
      </w:pPr>
      <w:r>
        <w:rPr>
          <w:rFonts w:ascii="Calibri" w:hAnsi="Calibri"/>
          <w:color w:val="333333"/>
          <w:sz w:val="24"/>
        </w:rPr>
        <w:t>T-Coffee</w:t>
      </w:r>
    </w:p>
    <w:p>
      <w:pPr>
        <w:spacing w:before="80" w:after="80"/>
      </w:pPr>
      <w:r>
        <w:rPr>
          <w:color w:val="CCCCCC"/>
          <w:sz w:val="18"/>
        </w:rPr>
        <w:t>────────────────────────────────────────────────────────────────────────</w:t>
      </w:r>
    </w:p>
    <w:p>
      <w:pPr>
        <w:spacing w:before="360" w:after="80"/>
      </w:pPr>
      <w:r>
        <w:rPr>
          <w:rFonts w:ascii="Calibri" w:hAnsi="Calibri"/>
          <w:b/>
          <w:color w:val="002D62"/>
          <w:sz w:val="40"/>
        </w:rPr>
        <w:t>4.  How Did We Measure Whether an Alignment Is Good?</w:t>
      </w:r>
    </w:p>
    <w:p>
      <w:pPr>
        <w:spacing w:before="40" w:after="120"/>
        <w:ind w:firstLine="432"/>
        <w:jc w:val="both"/>
      </w:pPr>
      <w:r>
        <w:rPr>
          <w:rFonts w:ascii="Calibri" w:hAnsi="Calibri"/>
          <w:i w:val="0"/>
          <w:color w:val="333333"/>
          <w:sz w:val="24"/>
        </w:rPr>
        <w:t>To score an alignment we need a reference — a "correct answer" that we can compare each tool's output against. Our reference alignments were built by biologists using 3D protein structures: they physically looked at the structures and manually determined which amino acids across different proteins occupy equivalent positions. This is considered the gold standard.</w:t>
      </w:r>
    </w:p>
    <w:p>
      <w:pPr>
        <w:spacing w:before="40" w:after="40"/>
        <w:jc w:val="both"/>
      </w:pPr>
      <w:r>
        <w:rPr>
          <w:rFonts w:ascii="Calibri" w:hAnsi="Calibri"/>
          <w:i w:val="0"/>
          <w:color w:val="333333"/>
          <w:sz w:val="24"/>
        </w:rPr>
        <w:t>We used two scoring metrics:</w:t>
      </w:r>
    </w:p>
    <w:p>
      <w:pPr>
        <w:spacing w:before="240" w:after="60"/>
      </w:pPr>
      <w:r>
        <w:rPr>
          <w:rFonts w:ascii="Calibri" w:hAnsi="Calibri"/>
          <w:b/>
          <w:color w:val="AA8000"/>
          <w:sz w:val="30"/>
        </w:rPr>
        <w:t>Sum-of-Pairs (SP) Score</w:t>
      </w:r>
    </w:p>
    <w:p>
      <w:pPr>
        <w:spacing w:before="40" w:after="120"/>
        <w:ind w:firstLine="432"/>
        <w:jc w:val="both"/>
      </w:pPr>
      <w:r>
        <w:rPr>
          <w:rFonts w:ascii="Calibri" w:hAnsi="Calibri"/>
          <w:i w:val="0"/>
          <w:color w:val="333333"/>
          <w:sz w:val="24"/>
        </w:rPr>
        <w:t>Pick any two sequences in the alignment. In the reference, certain pairs of amino acids (one from each sequence) appear in the same column. The SP score counts what fraction of those reference pairs also appear in the same column in the tool's output. A score of 1.0 is perfect; 0.0 means the tool got nothing right.</w:t>
      </w:r>
    </w:p>
    <w:p>
      <w:pPr>
        <w:spacing w:before="240" w:after="60"/>
      </w:pPr>
      <w:r>
        <w:rPr>
          <w:rFonts w:ascii="Calibri" w:hAnsi="Calibri"/>
          <w:b/>
          <w:color w:val="AA8000"/>
          <w:sz w:val="30"/>
        </w:rPr>
        <w:t>Total Column (TC) Score</w:t>
      </w:r>
    </w:p>
    <w:p>
      <w:pPr>
        <w:spacing w:before="40" w:after="120"/>
        <w:ind w:firstLine="432"/>
        <w:jc w:val="both"/>
      </w:pPr>
      <w:r>
        <w:rPr>
          <w:rFonts w:ascii="Calibri" w:hAnsi="Calibri"/>
          <w:i w:val="0"/>
          <w:color w:val="333333"/>
          <w:sz w:val="24"/>
        </w:rPr>
        <w:t>This is stricter. For a column to count, every single amino acid in that column must be in exactly the right place. If even one sequence is misaligned in a column, that whole column gets zero credit.</w:t>
      </w:r>
    </w:p>
    <w:tbl>
      <w:tblPr>
        <w:tblStyle w:val="TableGrid"/>
        <w:tblW w:type="auto" w:w="0"/>
        <w:tblLook w:firstColumn="1" w:firstRow="1" w:lastColumn="0" w:lastRow="0" w:noHBand="0" w:noVBand="1" w:val="04A0"/>
      </w:tblPr>
      <w:tblGrid>
        <w:gridCol w:w="8640"/>
      </w:tblGrid>
      <w:tr>
        <w:tc>
          <w:tcPr>
            <w:tcW w:type="dxa" w:w="8640"/>
            <w:shd w:val="clear" w:color="auto" w:fill="E8F4FF"/>
          </w:tcPr>
          <w:p>
            <w:pPr>
              <w:spacing w:before="80" w:after="80"/>
              <w:jc w:val="both"/>
            </w:pPr>
            <w:r>
              <w:rPr>
                <w:rFonts w:ascii="Calibri" w:hAnsi="Calibri"/>
                <w:color w:val="002D62"/>
                <w:sz w:val="24"/>
              </w:rPr>
              <w:t>💡  SP is like grading a multiple-choice test where every correct answer earns a point.</w:t>
              <w:br/>
              <w:br/>
              <w:t>TC is like grading a row of dominoes: the whole row only counts as correct if every single domino is in the right place.</w:t>
            </w:r>
          </w:p>
        </w:tc>
      </w:tr>
    </w:tbl>
    <w:p>
      <w:pPr>
        <w:spacing w:after="80"/>
      </w:pPr>
    </w:p>
    <w:p>
      <w:pPr>
        <w:spacing w:before="40" w:after="40"/>
        <w:ind w:firstLine="432"/>
        <w:jc w:val="both"/>
      </w:pPr>
      <w:r>
        <w:rPr>
          <w:rFonts w:ascii="Calibri" w:hAnsi="Calibri"/>
          <w:i w:val="0"/>
          <w:color w:val="333333"/>
          <w:sz w:val="24"/>
        </w:rPr>
        <w:t>We used four sets of reference alignments to test the tools:</w:t>
      </w:r>
    </w:p>
    <w:p>
      <w:pPr>
        <w:pStyle w:val="ListBullet"/>
        <w:spacing w:before="20" w:after="60"/>
      </w:pPr>
      <w:r>
        <w:rPr>
          <w:rFonts w:ascii="Calibri" w:hAnsi="Calibri"/>
          <w:color w:val="333333"/>
          <w:sz w:val="24"/>
        </w:rPr>
        <w:t>BAliBASE 3.0 — 386 families, the most widely used protein alignment benchmark</w:t>
      </w:r>
    </w:p>
    <w:p>
      <w:pPr>
        <w:pStyle w:val="ListBullet"/>
        <w:spacing w:before="20" w:after="60"/>
      </w:pPr>
      <w:r>
        <w:rPr>
          <w:rFonts w:ascii="Calibri" w:hAnsi="Calibri"/>
          <w:color w:val="333333"/>
          <w:sz w:val="24"/>
        </w:rPr>
        <w:t>OXBench — 395 families, all verified by 3D crystal structure comparison</w:t>
      </w:r>
    </w:p>
    <w:p>
      <w:pPr>
        <w:pStyle w:val="ListBullet"/>
        <w:spacing w:before="20" w:after="60"/>
      </w:pPr>
      <w:r>
        <w:rPr>
          <w:rFonts w:ascii="Calibri" w:hAnsi="Calibri"/>
          <w:color w:val="333333"/>
          <w:sz w:val="24"/>
        </w:rPr>
        <w:t>SABRE — 423 families with very varied levels of sequence similarity</w:t>
      </w:r>
    </w:p>
    <w:p>
      <w:pPr>
        <w:pStyle w:val="ListBullet"/>
        <w:spacing w:before="20" w:after="60"/>
      </w:pPr>
      <w:r>
        <w:rPr>
          <w:rFonts w:ascii="Calibri" w:hAnsi="Calibri"/>
          <w:color w:val="333333"/>
          <w:sz w:val="24"/>
        </w:rPr>
        <w:t>PREFAB4 — 1,681 families, many with larger numbers of sequences to stress-test speed</w:t>
      </w:r>
    </w:p>
    <w:p>
      <w:pPr>
        <w:spacing w:before="80" w:after="80"/>
      </w:pPr>
      <w:r>
        <w:rPr>
          <w:color w:val="CCCCCC"/>
          <w:sz w:val="18"/>
        </w:rPr>
        <w:t>────────────────────────────────────────────────────────────────────────</w:t>
      </w:r>
    </w:p>
    <w:p>
      <w:pPr>
        <w:spacing w:before="360" w:after="80"/>
      </w:pPr>
      <w:r>
        <w:rPr>
          <w:rFonts w:ascii="Calibri" w:hAnsi="Calibri"/>
          <w:b/>
          <w:color w:val="002D62"/>
          <w:sz w:val="40"/>
        </w:rPr>
        <w:t>5.  What Did We Find?</w:t>
      </w:r>
    </w:p>
    <w:p>
      <w:pPr>
        <w:spacing w:before="240" w:after="60"/>
      </w:pPr>
      <w:r>
        <w:rPr>
          <w:rFonts w:ascii="Calibri" w:hAnsi="Calibri"/>
          <w:b/>
          <w:color w:val="AA8000"/>
          <w:sz w:val="30"/>
        </w:rPr>
        <w:t>There are three clear accuracy tiers</w:t>
      </w:r>
    </w:p>
    <w:p>
      <w:pPr>
        <w:spacing w:before="40" w:after="120"/>
        <w:ind w:firstLine="432"/>
        <w:jc w:val="both"/>
      </w:pPr>
      <w:r>
        <w:rPr>
          <w:rFonts w:ascii="Calibri" w:hAnsi="Calibri"/>
          <w:i w:val="0"/>
          <w:color w:val="333333"/>
          <w:sz w:val="24"/>
        </w:rPr>
        <w:t>We ran all seven tools on all 2,885 protein families and scored each alignment. Using a statistical test called the Friedman test (p &lt; 10⁻¹⁹⁹ — an astronomically small probability of seeing these results by chance), we confirmed that the tools perform very differently. The Nemenyi post-hoc test then identified three clear groups:</w:t>
      </w:r>
    </w:p>
    <w:p>
      <w:pPr>
        <w:pStyle w:val="ListBullet"/>
        <w:spacing w:before="20" w:after="60"/>
      </w:pPr>
      <w:r>
        <w:rPr>
          <w:rFonts w:ascii="Calibri" w:hAnsi="Calibri"/>
          <w:color w:val="333333"/>
          <w:sz w:val="24"/>
        </w:rPr>
        <w:t>Tier 1 (best accuracy):   MUSCLE5  —  mean SP score 0.761</w:t>
      </w:r>
    </w:p>
    <w:p>
      <w:pPr>
        <w:pStyle w:val="ListBullet"/>
        <w:spacing w:before="20" w:after="60"/>
      </w:pPr>
      <w:r>
        <w:rPr>
          <w:rFonts w:ascii="Calibri" w:hAnsi="Calibri"/>
          <w:color w:val="333333"/>
          <w:sz w:val="24"/>
        </w:rPr>
        <w:t>Tier 2 (close second):    T-Coffee and MAFFT L-INS-i  —  scores 0.746 and 0.743</w:t>
      </w:r>
    </w:p>
    <w:p>
      <w:pPr>
        <w:pStyle w:val="ListBullet"/>
        <w:spacing w:before="20" w:after="60"/>
      </w:pPr>
      <w:r>
        <w:rPr>
          <w:rFonts w:ascii="Calibri" w:hAnsi="Calibri"/>
          <w:color w:val="333333"/>
          <w:sz w:val="24"/>
        </w:rPr>
        <w:t>Tier 3 (lowest accuracy): MAFFT FFT-NS-2 and Kalign3  —  scores 0.688 and 0.692</w:t>
      </w:r>
    </w:p>
    <w:p>
      <w:pPr>
        <w:pStyle w:val="ListBullet"/>
        <w:spacing w:before="20" w:after="60"/>
      </w:pPr>
      <w:r>
        <w:rPr>
          <w:rFonts w:ascii="Calibri" w:hAnsi="Calibri"/>
          <w:color w:val="333333"/>
          <w:sz w:val="24"/>
        </w:rPr>
        <w:t>Middle tier:  Clustal Omega and FAMSA  —  both around 0.718</w:t>
      </w:r>
    </w:p>
    <w:p>
      <w:pPr>
        <w:spacing w:before="120" w:after="40"/>
        <w:jc w:val="center"/>
      </w:pPr>
      <w:r>
        <w:drawing>
          <wp:inline xmlns:a="http://schemas.openxmlformats.org/drawingml/2006/main" xmlns:pic="http://schemas.openxmlformats.org/drawingml/2006/picture">
            <wp:extent cx="4114800" cy="1765149"/>
            <wp:docPr id="1" name="Picture 1"/>
            <wp:cNvGraphicFramePr>
              <a:graphicFrameLocks noChangeAspect="1"/>
            </wp:cNvGraphicFramePr>
            <a:graphic>
              <a:graphicData uri="http://schemas.openxmlformats.org/drawingml/2006/picture">
                <pic:pic>
                  <pic:nvPicPr>
                    <pic:cNvPr id="0" name="fig1_accuracy_overall.png"/>
                    <pic:cNvPicPr/>
                  </pic:nvPicPr>
                  <pic:blipFill>
                    <a:blip r:embed="rId9"/>
                    <a:stretch>
                      <a:fillRect/>
                    </a:stretch>
                  </pic:blipFill>
                  <pic:spPr>
                    <a:xfrm>
                      <a:off x="0" y="0"/>
                      <a:ext cx="4114800" cy="1765149"/>
                    </a:xfrm>
                    <a:prstGeom prst="rect"/>
                  </pic:spPr>
                </pic:pic>
              </a:graphicData>
            </a:graphic>
          </wp:inline>
        </w:drawing>
      </w:r>
    </w:p>
    <w:p>
      <w:pPr>
        <w:spacing w:after="200"/>
        <w:jc w:val="center"/>
      </w:pPr>
      <w:r>
        <w:rPr>
          <w:rFonts w:ascii="Calibri" w:hAnsi="Calibri"/>
          <w:i/>
          <w:color w:val="555555"/>
          <w:sz w:val="20"/>
        </w:rPr>
        <w:t>Figure 1. SP and TC score distributions across all 386 BAliBASE 3.0 families. Boxes show the middle 50% of scores; the line in each box is the median. MUSCLE5 (rightmost) consistently outperforms the rest.</w:t>
      </w:r>
    </w:p>
    <w:p>
      <w:pPr>
        <w:spacing w:before="240" w:after="60"/>
      </w:pPr>
      <w:r>
        <w:rPr>
          <w:rFonts w:ascii="Calibri" w:hAnsi="Calibri"/>
          <w:b/>
          <w:color w:val="AA8000"/>
          <w:sz w:val="30"/>
        </w:rPr>
        <w:t>The differences are real but not enormous</w:t>
      </w:r>
    </w:p>
    <w:p>
      <w:pPr>
        <w:spacing w:before="40" w:after="120"/>
        <w:ind w:firstLine="432"/>
        <w:jc w:val="both"/>
      </w:pPr>
      <w:r>
        <w:rPr>
          <w:rFonts w:ascii="Calibri" w:hAnsi="Calibri"/>
          <w:i w:val="0"/>
          <w:color w:val="333333"/>
          <w:sz w:val="24"/>
        </w:rPr>
        <w:t>While the ranking is clear and statistically robust, the raw differences between tools are actually modest for most individual families. Effect sizes ranged from negligible to small (the maximum was 0.22 on a −1 to +1 scale). What this means in plain language: for any single protein family, the choice of tool might change the alignment slightly, but it's unlikely to be completely wrong with any of these tools. The differences compound at scale when you are aligning thousands of families.</w:t>
      </w:r>
    </w:p>
    <w:p>
      <w:pPr>
        <w:spacing w:before="240" w:after="60"/>
      </w:pPr>
      <w:r>
        <w:rPr>
          <w:rFonts w:ascii="Calibri" w:hAnsi="Calibri"/>
          <w:b/>
          <w:color w:val="AA8000"/>
          <w:sz w:val="30"/>
        </w:rPr>
        <w:t>Speed differences are enormous</w:t>
      </w:r>
    </w:p>
    <w:p>
      <w:pPr>
        <w:spacing w:before="40" w:after="40"/>
        <w:ind w:firstLine="432"/>
        <w:jc w:val="both"/>
      </w:pPr>
      <w:r>
        <w:rPr>
          <w:rFonts w:ascii="Calibri" w:hAnsi="Calibri"/>
          <w:i w:val="0"/>
          <w:color w:val="333333"/>
          <w:sz w:val="24"/>
        </w:rPr>
        <w:t>Unlike accuracy, where the differences were modest, the speed differences were dramatic — spanning more than two orders of magnitude:</w:t>
      </w:r>
    </w:p>
    <w:p>
      <w:pPr>
        <w:pStyle w:val="ListBullet"/>
        <w:spacing w:before="20" w:after="60"/>
      </w:pPr>
      <w:r>
        <w:rPr>
          <w:rFonts w:ascii="Calibri" w:hAnsi="Calibri"/>
          <w:color w:val="333333"/>
          <w:sz w:val="24"/>
        </w:rPr>
        <w:t>Kalign3:    0.06 seconds per family  (fastest)</w:t>
      </w:r>
    </w:p>
    <w:p>
      <w:pPr>
        <w:pStyle w:val="ListBullet"/>
        <w:spacing w:before="20" w:after="60"/>
      </w:pPr>
      <w:r>
        <w:rPr>
          <w:rFonts w:ascii="Calibri" w:hAnsi="Calibri"/>
          <w:color w:val="333333"/>
          <w:sz w:val="24"/>
        </w:rPr>
        <w:t>FAMSA:      0.19 seconds per family</w:t>
      </w:r>
    </w:p>
    <w:p>
      <w:pPr>
        <w:pStyle w:val="ListBullet"/>
        <w:spacing w:before="20" w:after="60"/>
      </w:pPr>
      <w:r>
        <w:rPr>
          <w:rFonts w:ascii="Calibri" w:hAnsi="Calibri"/>
          <w:color w:val="333333"/>
          <w:sz w:val="24"/>
        </w:rPr>
        <w:t>MUSCLE5:    0.52 seconds per family</w:t>
      </w:r>
    </w:p>
    <w:p>
      <w:pPr>
        <w:pStyle w:val="ListBullet"/>
        <w:spacing w:before="20" w:after="60"/>
      </w:pPr>
      <w:r>
        <w:rPr>
          <w:rFonts w:ascii="Calibri" w:hAnsi="Calibri"/>
          <w:color w:val="333333"/>
          <w:sz w:val="24"/>
        </w:rPr>
        <w:t>T-Coffee:   5.30 seconds per family  — and failed to finish 11% of families at all</w:t>
      </w:r>
    </w:p>
    <w:p>
      <w:pPr>
        <w:spacing w:before="40" w:after="120"/>
        <w:ind w:firstLine="432"/>
        <w:jc w:val="both"/>
      </w:pPr>
      <w:r>
        <w:rPr>
          <w:rFonts w:ascii="Calibri" w:hAnsi="Calibri"/>
          <w:i w:val="0"/>
          <w:color w:val="333333"/>
          <w:sz w:val="24"/>
        </w:rPr>
        <w:t>T-Coffee ran out of time (we set a 200-second limit) on families with more than about 30–40 sequences, because its algorithm requires doing a full comparison of every possible pair of sequences. If you have 100 sequences, that's nearly 5,000 pairwise comparisons — and it grows with the square of the number of sequences.</w:t>
      </w:r>
    </w:p>
    <w:p>
      <w:pPr>
        <w:spacing w:before="120" w:after="40"/>
        <w:jc w:val="center"/>
      </w:pPr>
      <w:r>
        <w:drawing>
          <wp:inline xmlns:a="http://schemas.openxmlformats.org/drawingml/2006/main" xmlns:pic="http://schemas.openxmlformats.org/drawingml/2006/picture">
            <wp:extent cx="4114800" cy="1576018"/>
            <wp:docPr id="2" name="Picture 2"/>
            <wp:cNvGraphicFramePr>
              <a:graphicFrameLocks noChangeAspect="1"/>
            </wp:cNvGraphicFramePr>
            <a:graphic>
              <a:graphicData uri="http://schemas.openxmlformats.org/drawingml/2006/picture">
                <pic:pic>
                  <pic:nvPicPr>
                    <pic:cNvPr id="0" name="fig4_pareto.png"/>
                    <pic:cNvPicPr/>
                  </pic:nvPicPr>
                  <pic:blipFill>
                    <a:blip r:embed="rId10"/>
                    <a:stretch>
                      <a:fillRect/>
                    </a:stretch>
                  </pic:blipFill>
                  <pic:spPr>
                    <a:xfrm>
                      <a:off x="0" y="0"/>
                      <a:ext cx="4114800" cy="1576018"/>
                    </a:xfrm>
                    <a:prstGeom prst="rect"/>
                  </pic:spPr>
                </pic:pic>
              </a:graphicData>
            </a:graphic>
          </wp:inline>
        </w:drawing>
      </w:r>
    </w:p>
    <w:p>
      <w:pPr>
        <w:spacing w:after="200"/>
        <w:jc w:val="center"/>
      </w:pPr>
      <w:r>
        <w:rPr>
          <w:rFonts w:ascii="Calibri" w:hAnsi="Calibri"/>
          <w:i/>
          <w:color w:val="555555"/>
          <w:sz w:val="20"/>
        </w:rPr>
        <w:t>Figure 2. Speed vs. accuracy trade-off. Each dot is one aligner. Tools in the upper-left are best (high accuracy AND fast). MUSCLE5 leads on accuracy; FAMSA sits on the speed-accuracy frontier.</w:t>
      </w:r>
    </w:p>
    <w:p>
      <w:pPr>
        <w:spacing w:before="240" w:after="60"/>
      </w:pPr>
      <w:r>
        <w:rPr>
          <w:rFonts w:ascii="Calibri" w:hAnsi="Calibri"/>
          <w:b/>
          <w:color w:val="AA8000"/>
          <w:sz w:val="30"/>
        </w:rPr>
        <w:t>Tool choice matters most when sequences are very different</w:t>
      </w:r>
    </w:p>
    <w:p>
      <w:pPr>
        <w:spacing w:before="40" w:after="120"/>
        <w:ind w:firstLine="432"/>
        <w:jc w:val="both"/>
      </w:pPr>
      <w:r>
        <w:rPr>
          <w:rFonts w:ascii="Calibri" w:hAnsi="Calibri"/>
          <w:i w:val="0"/>
          <w:color w:val="333333"/>
          <w:sz w:val="24"/>
        </w:rPr>
        <w:t>One of the most practically useful findings: the advantage of using a better tool depends heavily on how different the sequences are from each other. When sequences are very similar (more than 60% of their letters are identical), all seven tools give essentially the same result. But when sequences are very different (less than 20% identical — which is common for ancient, distantly related protein families), the best tools outperform the worst by about 0.15 SP units. In practical terms, that means roughly 15 extra correctly aligned positions per 100 evaluated. In biology, misaligning those 15 positions could shift the topology of a phylogenetic tree or place an active-site residue in the wrong column of a homology model.</w:t>
      </w:r>
    </w:p>
    <w:p>
      <w:pPr>
        <w:spacing w:before="120" w:after="40"/>
        <w:jc w:val="center"/>
      </w:pPr>
      <w:r>
        <w:drawing>
          <wp:inline xmlns:a="http://schemas.openxmlformats.org/drawingml/2006/main" xmlns:pic="http://schemas.openxmlformats.org/drawingml/2006/picture">
            <wp:extent cx="4114800" cy="1576338"/>
            <wp:docPr id="3" name="Picture 3"/>
            <wp:cNvGraphicFramePr>
              <a:graphicFrameLocks noChangeAspect="1"/>
            </wp:cNvGraphicFramePr>
            <a:graphic>
              <a:graphicData uri="http://schemas.openxmlformats.org/drawingml/2006/picture">
                <pic:pic>
                  <pic:nvPicPr>
                    <pic:cNvPr id="0" name="fig21_score_vs_identity.png"/>
                    <pic:cNvPicPr/>
                  </pic:nvPicPr>
                  <pic:blipFill>
                    <a:blip r:embed="rId11"/>
                    <a:stretch>
                      <a:fillRect/>
                    </a:stretch>
                  </pic:blipFill>
                  <pic:spPr>
                    <a:xfrm>
                      <a:off x="0" y="0"/>
                      <a:ext cx="4114800" cy="1576338"/>
                    </a:xfrm>
                    <a:prstGeom prst="rect"/>
                  </pic:spPr>
                </pic:pic>
              </a:graphicData>
            </a:graphic>
          </wp:inline>
        </w:drawing>
      </w:r>
    </w:p>
    <w:p>
      <w:pPr>
        <w:spacing w:after="200"/>
        <w:jc w:val="center"/>
      </w:pPr>
      <w:r>
        <w:rPr>
          <w:rFonts w:ascii="Calibri" w:hAnsi="Calibri"/>
          <w:i/>
          <w:color w:val="555555"/>
          <w:sz w:val="20"/>
        </w:rPr>
        <w:t>Figure 3. Accuracy vs. how different the sequences are. The gap between the best and worst tools is largest on the left (very different sequences), which is exactly where accuracy matters most for biology.</w:t>
      </w:r>
    </w:p>
    <w:p>
      <w:pPr>
        <w:spacing w:before="240" w:after="60"/>
      </w:pPr>
      <w:r>
        <w:rPr>
          <w:rFonts w:ascii="Calibri" w:hAnsi="Calibri"/>
          <w:b/>
          <w:color w:val="AA8000"/>
          <w:sz w:val="30"/>
        </w:rPr>
        <w:t>Rankings held across all four datasets</w:t>
      </w:r>
    </w:p>
    <w:p>
      <w:pPr>
        <w:spacing w:before="40" w:after="120"/>
        <w:ind w:firstLine="432"/>
        <w:jc w:val="both"/>
      </w:pPr>
      <w:r>
        <w:rPr>
          <w:rFonts w:ascii="Calibri" w:hAnsi="Calibri"/>
          <w:i w:val="0"/>
          <w:color w:val="333333"/>
          <w:sz w:val="24"/>
        </w:rPr>
        <w:t>We repeated the analysis on three additional benchmark datasets. The three-tier ranking was reproduced every time, which gives us confidence that it reflects a genuine property of the algorithms, not just a quirk of BAliBASE. One surprise: Clustal Omega — widely considered reliable — failed to complete 82% of families in the PREFAB4 dataset (which has families of 50 sequences). This suggests that even well-known tools can have unexpected scalability limits.</w:t>
      </w:r>
    </w:p>
    <w:p>
      <w:pPr>
        <w:spacing w:before="80" w:after="80"/>
      </w:pPr>
      <w:r>
        <w:rPr>
          <w:color w:val="CCCCCC"/>
          <w:sz w:val="18"/>
        </w:rPr>
        <w:t>────────────────────────────────────────────────────────────────────────</w:t>
      </w:r>
    </w:p>
    <w:p>
      <w:pPr>
        <w:spacing w:before="360" w:after="80"/>
      </w:pPr>
      <w:r>
        <w:rPr>
          <w:rFonts w:ascii="Calibri" w:hAnsi="Calibri"/>
          <w:b/>
          <w:color w:val="002D62"/>
          <w:sz w:val="40"/>
        </w:rPr>
        <w:t>6.  What Does This Mean in Practice?</w:t>
      </w:r>
    </w:p>
    <w:p>
      <w:pPr>
        <w:spacing w:before="40" w:after="80"/>
        <w:ind w:firstLine="432"/>
        <w:jc w:val="both"/>
      </w:pPr>
      <w:r>
        <w:rPr>
          <w:rFonts w:ascii="Calibri" w:hAnsi="Calibri"/>
          <w:i w:val="0"/>
          <w:color w:val="333333"/>
          <w:sz w:val="24"/>
        </w:rPr>
        <w:t>Based on our results, here is straightforward guidance for choosing an alignment tool:</w:t>
      </w:r>
    </w:p>
    <w:p>
      <w:pPr>
        <w:spacing w:before="80" w:after="40"/>
        <w:ind w:left="432"/>
      </w:pPr>
      <w:r>
        <w:rPr>
          <w:rFonts w:ascii="Calibri" w:hAnsi="Calibri"/>
          <w:b/>
          <w:color w:val="002D62"/>
          <w:sz w:val="24"/>
        </w:rPr>
        <w:t xml:space="preserve">Situation: </w:t>
      </w:r>
      <w:r>
        <w:rPr>
          <w:rFonts w:ascii="Calibri" w:hAnsi="Calibri"/>
          <w:color w:val="333333"/>
          <w:sz w:val="24"/>
        </w:rPr>
        <w:t>You care most about accuracy and your families are small</w:t>
        <w:br/>
        <w:t>(fewer than ~40 sequences)</w:t>
      </w:r>
    </w:p>
    <w:p>
      <w:pPr>
        <w:spacing w:before="0" w:after="160"/>
        <w:ind w:left="720"/>
      </w:pPr>
      <w:r>
        <w:rPr>
          <w:rFonts w:ascii="Calibri" w:hAnsi="Calibri"/>
          <w:b/>
          <w:color w:val="1A601A"/>
          <w:sz w:val="24"/>
        </w:rPr>
        <w:t xml:space="preserve">→ Recommendation: </w:t>
      </w:r>
      <w:r>
        <w:rPr>
          <w:rFonts w:ascii="Calibri" w:hAnsi="Calibri"/>
          <w:b/>
          <w:color w:val="1A601A"/>
          <w:sz w:val="24"/>
        </w:rPr>
        <w:t>Use MUSCLE5.</w:t>
      </w:r>
    </w:p>
    <w:p>
      <w:pPr>
        <w:spacing w:before="80" w:after="40"/>
        <w:ind w:left="432"/>
      </w:pPr>
      <w:r>
        <w:rPr>
          <w:rFonts w:ascii="Calibri" w:hAnsi="Calibri"/>
          <w:b/>
          <w:color w:val="002D62"/>
          <w:sz w:val="24"/>
        </w:rPr>
        <w:t xml:space="preserve">Situation: </w:t>
      </w:r>
      <w:r>
        <w:rPr>
          <w:rFonts w:ascii="Calibri" w:hAnsi="Calibri"/>
          <w:color w:val="333333"/>
          <w:sz w:val="24"/>
        </w:rPr>
        <w:t>You want high accuracy but also need reasonable speed</w:t>
      </w:r>
    </w:p>
    <w:p>
      <w:pPr>
        <w:spacing w:before="0" w:after="160"/>
        <w:ind w:left="720"/>
      </w:pPr>
      <w:r>
        <w:rPr>
          <w:rFonts w:ascii="Calibri" w:hAnsi="Calibri"/>
          <w:b/>
          <w:color w:val="1A601A"/>
          <w:sz w:val="24"/>
        </w:rPr>
        <w:t xml:space="preserve">→ Recommendation: </w:t>
      </w:r>
      <w:r>
        <w:rPr>
          <w:rFonts w:ascii="Calibri" w:hAnsi="Calibri"/>
          <w:b/>
          <w:color w:val="1A601A"/>
          <w:sz w:val="24"/>
        </w:rPr>
        <w:t>Use MAFFT L-INS-i.</w:t>
      </w:r>
    </w:p>
    <w:p>
      <w:pPr>
        <w:spacing w:before="80" w:after="40"/>
        <w:ind w:left="432"/>
      </w:pPr>
      <w:r>
        <w:rPr>
          <w:rFonts w:ascii="Calibri" w:hAnsi="Calibri"/>
          <w:b/>
          <w:color w:val="002D62"/>
          <w:sz w:val="24"/>
        </w:rPr>
        <w:t xml:space="preserve">Situation: </w:t>
      </w:r>
      <w:r>
        <w:rPr>
          <w:rFonts w:ascii="Calibri" w:hAnsi="Calibri"/>
          <w:color w:val="333333"/>
          <w:sz w:val="24"/>
        </w:rPr>
        <w:t>You are aligning thousands of families of any size</w:t>
        <w:br/>
        <w:t>(genome-scale analysis)</w:t>
      </w:r>
    </w:p>
    <w:p>
      <w:pPr>
        <w:spacing w:before="0" w:after="160"/>
        <w:ind w:left="720"/>
      </w:pPr>
      <w:r>
        <w:rPr>
          <w:rFonts w:ascii="Calibri" w:hAnsi="Calibri"/>
          <w:b/>
          <w:color w:val="1A601A"/>
          <w:sz w:val="24"/>
        </w:rPr>
        <w:t xml:space="preserve">→ Recommendation: </w:t>
      </w:r>
      <w:r>
        <w:rPr>
          <w:rFonts w:ascii="Calibri" w:hAnsi="Calibri"/>
          <w:b/>
          <w:color w:val="1A601A"/>
          <w:sz w:val="24"/>
        </w:rPr>
        <w:t>Use FAMSA. It is fast, memory-efficient, and nearly as accurate as the top tier.</w:t>
      </w:r>
    </w:p>
    <w:p>
      <w:pPr>
        <w:spacing w:before="80" w:after="40"/>
        <w:ind w:left="432"/>
      </w:pPr>
      <w:r>
        <w:rPr>
          <w:rFonts w:ascii="Calibri" w:hAnsi="Calibri"/>
          <w:b/>
          <w:color w:val="002D62"/>
          <w:sz w:val="24"/>
        </w:rPr>
        <w:t xml:space="preserve">Situation: </w:t>
      </w:r>
      <w:r>
        <w:rPr>
          <w:rFonts w:ascii="Calibri" w:hAnsi="Calibri"/>
          <w:color w:val="333333"/>
          <w:sz w:val="24"/>
        </w:rPr>
        <w:t>Speed is everything and accuracy is secondary</w:t>
      </w:r>
    </w:p>
    <w:p>
      <w:pPr>
        <w:spacing w:before="0" w:after="160"/>
        <w:ind w:left="720"/>
      </w:pPr>
      <w:r>
        <w:rPr>
          <w:rFonts w:ascii="Calibri" w:hAnsi="Calibri"/>
          <w:b/>
          <w:color w:val="1A601A"/>
          <w:sz w:val="24"/>
        </w:rPr>
        <w:t xml:space="preserve">→ Recommendation: </w:t>
      </w:r>
      <w:r>
        <w:rPr>
          <w:rFonts w:ascii="Calibri" w:hAnsi="Calibri"/>
          <w:b/>
          <w:color w:val="1A601A"/>
          <w:sz w:val="24"/>
        </w:rPr>
        <w:t>Use Kalign3.</w:t>
      </w:r>
    </w:p>
    <w:p>
      <w:pPr>
        <w:spacing w:before="80" w:after="40"/>
        <w:ind w:left="432"/>
      </w:pPr>
      <w:r>
        <w:rPr>
          <w:rFonts w:ascii="Calibri" w:hAnsi="Calibri"/>
          <w:b/>
          <w:color w:val="002D62"/>
          <w:sz w:val="24"/>
        </w:rPr>
        <w:t xml:space="preserve">Situation: </w:t>
      </w:r>
      <w:r>
        <w:rPr>
          <w:rFonts w:ascii="Calibri" w:hAnsi="Calibri"/>
          <w:color w:val="333333"/>
          <w:sz w:val="24"/>
        </w:rPr>
        <w:t>You are working on a single, critical alignment of a small family</w:t>
        <w:br/>
        <w:t>and have unlimited time</w:t>
      </w:r>
    </w:p>
    <w:p>
      <w:pPr>
        <w:spacing w:before="0" w:after="160"/>
        <w:ind w:left="720"/>
      </w:pPr>
      <w:r>
        <w:rPr>
          <w:rFonts w:ascii="Calibri" w:hAnsi="Calibri"/>
          <w:b/>
          <w:color w:val="1A601A"/>
          <w:sz w:val="24"/>
        </w:rPr>
        <w:t xml:space="preserve">→ Recommendation: </w:t>
      </w:r>
      <w:r>
        <w:rPr>
          <w:rFonts w:ascii="Calibri" w:hAnsi="Calibri"/>
          <w:b/>
          <w:color w:val="1A601A"/>
          <w:sz w:val="24"/>
        </w:rPr>
        <w:t>Use T-Coffee.</w:t>
      </w:r>
    </w:p>
    <w:p>
      <w:pPr>
        <w:spacing w:before="80" w:after="80"/>
      </w:pPr>
      <w:r>
        <w:rPr>
          <w:color w:val="CCCCCC"/>
          <w:sz w:val="18"/>
        </w:rPr>
        <w:t>────────────────────────────────────────────────────────────────────────</w:t>
      </w:r>
    </w:p>
    <w:p>
      <w:pPr>
        <w:spacing w:before="360" w:after="80"/>
      </w:pPr>
      <w:r>
        <w:rPr>
          <w:rFonts w:ascii="Calibri" w:hAnsi="Calibri"/>
          <w:b/>
          <w:color w:val="002D62"/>
          <w:sz w:val="40"/>
        </w:rPr>
        <w:t>7.  How Did We Make Sure Our Results Are Trustworthy?</w:t>
      </w:r>
    </w:p>
    <w:p>
      <w:pPr>
        <w:spacing w:before="40" w:after="80"/>
        <w:ind w:firstLine="432"/>
        <w:jc w:val="both"/>
      </w:pPr>
      <w:r>
        <w:rPr>
          <w:rFonts w:ascii="Calibri" w:hAnsi="Calibri"/>
          <w:i w:val="0"/>
          <w:color w:val="333333"/>
          <w:sz w:val="24"/>
        </w:rPr>
        <w:t>A few things we did to make the comparison as fair and reliable as possible:</w:t>
      </w:r>
    </w:p>
    <w:p>
      <w:pPr>
        <w:pStyle w:val="ListBullet"/>
        <w:spacing w:before="20" w:after="60"/>
      </w:pPr>
      <w:r>
        <w:rPr>
          <w:rFonts w:ascii="Calibri" w:hAnsi="Calibri"/>
          <w:color w:val="333333"/>
          <w:sz w:val="24"/>
        </w:rPr>
        <w:t>Single-threaded execution: we pinned all tools to exactly one CPU core so that faster hardware could not give some tools an unfair advantage.</w:t>
      </w:r>
    </w:p>
    <w:p>
      <w:pPr>
        <w:pStyle w:val="ListBullet"/>
        <w:spacing w:before="20" w:after="60"/>
      </w:pPr>
      <w:r>
        <w:rPr>
          <w:rFonts w:ascii="Calibri" w:hAnsi="Calibri"/>
          <w:color w:val="333333"/>
          <w:sz w:val="24"/>
        </w:rPr>
        <w:t>Python re-implementation of scoring: the official scoring tool would not compile on our system, so we wrote our own Python version. We verified it gives the same results as the published numbers (agreeing to within 0.003 points — essentially a rounding error).</w:t>
      </w:r>
    </w:p>
    <w:p>
      <w:pPr>
        <w:pStyle w:val="ListBullet"/>
        <w:spacing w:before="20" w:after="60"/>
      </w:pPr>
      <w:r>
        <w:rPr>
          <w:rFonts w:ascii="Calibri" w:hAnsi="Calibri"/>
          <w:color w:val="333333"/>
          <w:sz w:val="24"/>
        </w:rPr>
        <w:t>Independent cross-check: our MUSCLE5 score on PREFAB4 (0.690) matched the number published in the original MUSCLE5 paper (0.694) — confirming our pipeline was correct.</w:t>
      </w:r>
    </w:p>
    <w:p>
      <w:pPr>
        <w:pStyle w:val="ListBullet"/>
        <w:spacing w:before="20" w:after="60"/>
      </w:pPr>
      <w:r>
        <w:rPr>
          <w:rFonts w:ascii="Calibri" w:hAnsi="Calibri"/>
          <w:color w:val="333333"/>
          <w:sz w:val="24"/>
        </w:rPr>
        <w:t>Multiple statistical tests: we used five complementary tests to make sure the differences we saw were genuine and not just statistical noise.</w:t>
      </w:r>
    </w:p>
    <w:p>
      <w:pPr>
        <w:pStyle w:val="ListBullet"/>
        <w:spacing w:before="20" w:after="60"/>
      </w:pPr>
      <w:r>
        <w:rPr>
          <w:rFonts w:ascii="Calibri" w:hAnsi="Calibri"/>
          <w:color w:val="333333"/>
          <w:sz w:val="24"/>
        </w:rPr>
        <w:t>Four independent benchmarks: reproducing the same ranking on all four datasets rules out the possibility that one dataset was unusual.</w:t>
      </w:r>
    </w:p>
    <w:p>
      <w:pPr>
        <w:spacing w:before="80" w:after="80"/>
      </w:pPr>
      <w:r>
        <w:rPr>
          <w:color w:val="CCCCCC"/>
          <w:sz w:val="18"/>
        </w:rPr>
        <w:t>────────────────────────────────────────────────────────────────────────</w:t>
      </w:r>
    </w:p>
    <w:p>
      <w:pPr>
        <w:spacing w:before="360" w:after="80"/>
      </w:pPr>
      <w:r>
        <w:rPr>
          <w:rFonts w:ascii="Calibri" w:hAnsi="Calibri"/>
          <w:b/>
          <w:color w:val="002D62"/>
          <w:sz w:val="40"/>
        </w:rPr>
        <w:t>8.  Glossary of Key Terms</w:t>
      </w:r>
    </w:p>
    <w:p>
      <w:pPr>
        <w:spacing w:before="60" w:after="20"/>
        <w:ind w:left="432" w:hanging="432"/>
      </w:pPr>
      <w:r>
        <w:rPr>
          <w:rFonts w:ascii="Calibri" w:hAnsi="Calibri"/>
          <w:b/>
          <w:color w:val="002D62"/>
          <w:sz w:val="24"/>
        </w:rPr>
        <w:t xml:space="preserve">Amino acid:  </w:t>
      </w:r>
      <w:r>
        <w:rPr>
          <w:rFonts w:ascii="Calibri" w:hAnsi="Calibri"/>
          <w:color w:val="333333"/>
          <w:sz w:val="24"/>
        </w:rPr>
        <w:t>One of 20 building blocks that proteins are made of. Each is represented by a single letter in a sequence (e.g., M = methionine, K = lysine).</w:t>
      </w:r>
    </w:p>
    <w:p>
      <w:pPr>
        <w:spacing w:before="60" w:after="20"/>
        <w:ind w:left="432" w:hanging="432"/>
      </w:pPr>
      <w:r>
        <w:rPr>
          <w:rFonts w:ascii="Calibri" w:hAnsi="Calibri"/>
          <w:b/>
          <w:color w:val="002D62"/>
          <w:sz w:val="24"/>
        </w:rPr>
        <w:t xml:space="preserve">Protein sequence:  </w:t>
      </w:r>
      <w:r>
        <w:rPr>
          <w:rFonts w:ascii="Calibri" w:hAnsi="Calibri"/>
          <w:color w:val="333333"/>
          <w:sz w:val="24"/>
        </w:rPr>
        <w:t>The string of amino acid letters that defines a protein. Like a recipe for folding the protein into its 3D shape.</w:t>
      </w:r>
    </w:p>
    <w:p>
      <w:pPr>
        <w:spacing w:before="60" w:after="20"/>
        <w:ind w:left="432" w:hanging="432"/>
      </w:pPr>
      <w:r>
        <w:rPr>
          <w:rFonts w:ascii="Calibri" w:hAnsi="Calibri"/>
          <w:b/>
          <w:color w:val="002D62"/>
          <w:sz w:val="24"/>
        </w:rPr>
        <w:t xml:space="preserve">Multiple Sequence Alignment (MSA):  </w:t>
      </w:r>
      <w:r>
        <w:rPr>
          <w:rFonts w:ascii="Calibri" w:hAnsi="Calibri"/>
          <w:color w:val="333333"/>
          <w:sz w:val="24"/>
        </w:rPr>
        <w:t>The process of lining up three or more protein (or DNA) sequences so that corresponding positions appear in the same column.</w:t>
      </w:r>
    </w:p>
    <w:p>
      <w:pPr>
        <w:spacing w:before="60" w:after="20"/>
        <w:ind w:left="432" w:hanging="432"/>
      </w:pPr>
      <w:r>
        <w:rPr>
          <w:rFonts w:ascii="Calibri" w:hAnsi="Calibri"/>
          <w:b/>
          <w:color w:val="002D62"/>
          <w:sz w:val="24"/>
        </w:rPr>
        <w:t xml:space="preserve">Gap (−):  </w:t>
      </w:r>
      <w:r>
        <w:rPr>
          <w:rFonts w:ascii="Calibri" w:hAnsi="Calibri"/>
          <w:color w:val="333333"/>
          <w:sz w:val="24"/>
        </w:rPr>
        <w:t>A dash inserted into a sequence during alignment to indicate that an amino acid is present in some sequences but absent in others at that position.</w:t>
      </w:r>
    </w:p>
    <w:p>
      <w:pPr>
        <w:spacing w:before="60" w:after="20"/>
        <w:ind w:left="432" w:hanging="432"/>
      </w:pPr>
      <w:r>
        <w:rPr>
          <w:rFonts w:ascii="Calibri" w:hAnsi="Calibri"/>
          <w:b/>
          <w:color w:val="002D62"/>
          <w:sz w:val="24"/>
        </w:rPr>
        <w:t xml:space="preserve">SP score (Sum-of-Pairs):  </w:t>
      </w:r>
      <w:r>
        <w:rPr>
          <w:rFonts w:ascii="Calibri" w:hAnsi="Calibri"/>
          <w:color w:val="333333"/>
          <w:sz w:val="24"/>
        </w:rPr>
        <w:t>A measure of alignment quality. Counts the fraction of reference residue pairs that are correctly co-aligned in the test alignment. Range: 0 to 1.</w:t>
      </w:r>
    </w:p>
    <w:p>
      <w:pPr>
        <w:spacing w:before="60" w:after="20"/>
        <w:ind w:left="432" w:hanging="432"/>
      </w:pPr>
      <w:r>
        <w:rPr>
          <w:rFonts w:ascii="Calibri" w:hAnsi="Calibri"/>
          <w:b/>
          <w:color w:val="002D62"/>
          <w:sz w:val="24"/>
        </w:rPr>
        <w:t xml:space="preserve">TC score (Total Column):  </w:t>
      </w:r>
      <w:r>
        <w:rPr>
          <w:rFonts w:ascii="Calibri" w:hAnsi="Calibri"/>
          <w:color w:val="333333"/>
          <w:sz w:val="24"/>
        </w:rPr>
        <w:t>A stricter measure of alignment quality. Counts the fraction of reference columns that are reproduced perfectly. Range: 0 to 1.</w:t>
      </w:r>
    </w:p>
    <w:p>
      <w:pPr>
        <w:spacing w:before="60" w:after="20"/>
        <w:ind w:left="432" w:hanging="432"/>
      </w:pPr>
      <w:r>
        <w:rPr>
          <w:rFonts w:ascii="Calibri" w:hAnsi="Calibri"/>
          <w:b/>
          <w:color w:val="002D62"/>
          <w:sz w:val="24"/>
        </w:rPr>
        <w:t xml:space="preserve">BAliBASE:  </w:t>
      </w:r>
      <w:r>
        <w:rPr>
          <w:rFonts w:ascii="Calibri" w:hAnsi="Calibri"/>
          <w:color w:val="333333"/>
          <w:sz w:val="24"/>
        </w:rPr>
        <w:t>A gold-standard database of manually curated protein structural alignments, widely used as a benchmark.</w:t>
      </w:r>
    </w:p>
    <w:p>
      <w:pPr>
        <w:spacing w:before="60" w:after="20"/>
        <w:ind w:left="432" w:hanging="432"/>
      </w:pPr>
      <w:r>
        <w:rPr>
          <w:rFonts w:ascii="Calibri" w:hAnsi="Calibri"/>
          <w:b/>
          <w:color w:val="002D62"/>
          <w:sz w:val="24"/>
        </w:rPr>
        <w:t xml:space="preserve">Friedman test:  </w:t>
      </w:r>
      <w:r>
        <w:rPr>
          <w:rFonts w:ascii="Calibri" w:hAnsi="Calibri"/>
          <w:color w:val="333333"/>
          <w:sz w:val="24"/>
        </w:rPr>
        <w:t>A statistical test that checks whether there are any significant differences among multiple groups (here: the seven tools).</w:t>
      </w:r>
    </w:p>
    <w:p>
      <w:pPr>
        <w:spacing w:before="60" w:after="20"/>
        <w:ind w:left="432" w:hanging="432"/>
      </w:pPr>
      <w:r>
        <w:rPr>
          <w:rFonts w:ascii="Calibri" w:hAnsi="Calibri"/>
          <w:b/>
          <w:color w:val="002D62"/>
          <w:sz w:val="24"/>
        </w:rPr>
        <w:t xml:space="preserve">Cliff's δ (delta):  </w:t>
      </w:r>
      <w:r>
        <w:rPr>
          <w:rFonts w:ascii="Calibri" w:hAnsi="Calibri"/>
          <w:color w:val="333333"/>
          <w:sz w:val="24"/>
        </w:rPr>
        <w:t>A measure of effect size. A δ of 0 means the two groups are identical; ±1 means they are completely separated. We interpret |δ| &lt; 0.15 as negligible, &lt; 0.33 as small, &lt; 0.47 as medium, and larger as large.</w:t>
      </w:r>
    </w:p>
    <w:p>
      <w:pPr>
        <w:spacing w:before="60" w:after="20"/>
        <w:ind w:left="432" w:hanging="432"/>
      </w:pPr>
      <w:r>
        <w:rPr>
          <w:rFonts w:ascii="Calibri" w:hAnsi="Calibri"/>
          <w:b/>
          <w:color w:val="002D62"/>
          <w:sz w:val="24"/>
        </w:rPr>
        <w:t xml:space="preserve">Nemenyi post-hoc test:  </w:t>
      </w:r>
      <w:r>
        <w:rPr>
          <w:rFonts w:ascii="Calibri" w:hAnsi="Calibri"/>
          <w:color w:val="333333"/>
          <w:sz w:val="24"/>
        </w:rPr>
        <w:t>A statistical test used after the Friedman test to identify which specific pairs of tools are significantly different.</w:t>
      </w:r>
    </w:p>
    <w:p>
      <w:pPr>
        <w:spacing w:before="60" w:after="20"/>
        <w:ind w:left="432" w:hanging="432"/>
      </w:pPr>
      <w:r>
        <w:rPr>
          <w:rFonts w:ascii="Calibri" w:hAnsi="Calibri"/>
          <w:b/>
          <w:color w:val="002D62"/>
          <w:sz w:val="24"/>
        </w:rPr>
        <w:t xml:space="preserve">Progressive alignment:  </w:t>
      </w:r>
      <w:r>
        <w:rPr>
          <w:rFonts w:ascii="Calibri" w:hAnsi="Calibri"/>
          <w:color w:val="333333"/>
          <w:sz w:val="24"/>
        </w:rPr>
        <w:t>An MSA strategy that builds a guide tree and aligns sequences from most similar to least similar, one step at a time.</w:t>
      </w:r>
    </w:p>
    <w:p>
      <w:pPr>
        <w:spacing w:before="60" w:after="20"/>
        <w:ind w:left="432" w:hanging="432"/>
      </w:pPr>
      <w:r>
        <w:rPr>
          <w:rFonts w:ascii="Calibri" w:hAnsi="Calibri"/>
          <w:b/>
          <w:color w:val="002D62"/>
          <w:sz w:val="24"/>
        </w:rPr>
        <w:t xml:space="preserve">Iterative refinement:  </w:t>
      </w:r>
      <w:r>
        <w:rPr>
          <w:rFonts w:ascii="Calibri" w:hAnsi="Calibri"/>
          <w:color w:val="333333"/>
          <w:sz w:val="24"/>
        </w:rPr>
        <w:t>An MSA strategy that starts with a rough alignment and repeatedly improves it by realigning sub-groups.</w:t>
      </w:r>
    </w:p>
    <w:p>
      <w:pPr>
        <w:spacing w:before="60" w:after="20"/>
        <w:ind w:left="432" w:hanging="432"/>
      </w:pPr>
      <w:r>
        <w:rPr>
          <w:rFonts w:ascii="Calibri" w:hAnsi="Calibri"/>
          <w:b/>
          <w:color w:val="002D62"/>
          <w:sz w:val="24"/>
        </w:rPr>
        <w:t xml:space="preserve">Consistency-based alignment:  </w:t>
      </w:r>
      <w:r>
        <w:rPr>
          <w:rFonts w:ascii="Calibri" w:hAnsi="Calibri"/>
          <w:color w:val="333333"/>
          <w:sz w:val="24"/>
        </w:rPr>
        <w:t>An MSA strategy that uses all pairwise alignments together to derive a globally consistent placement for each residue.</w:t>
      </w:r>
    </w:p>
    <w:p>
      <w:pPr>
        <w:spacing w:before="60" w:after="20"/>
        <w:ind w:left="432" w:hanging="432"/>
      </w:pPr>
      <w:r>
        <w:rPr>
          <w:rFonts w:ascii="Calibri" w:hAnsi="Calibri"/>
          <w:b/>
          <w:color w:val="002D62"/>
          <w:sz w:val="24"/>
        </w:rPr>
        <w:t xml:space="preserve">Phylogenetic tree:  </w:t>
      </w:r>
      <w:r>
        <w:rPr>
          <w:rFonts w:ascii="Calibri" w:hAnsi="Calibri"/>
          <w:color w:val="333333"/>
          <w:sz w:val="24"/>
        </w:rPr>
        <w:t>A diagram that shows the evolutionary relationships between species or proteins — like a family tree for biology.</w:t>
      </w:r>
    </w:p>
    <w:p>
      <w:pPr>
        <w:spacing w:before="60" w:after="20"/>
        <w:ind w:left="432" w:hanging="432"/>
      </w:pPr>
      <w:r>
        <w:rPr>
          <w:rFonts w:ascii="Calibri" w:hAnsi="Calibri"/>
          <w:b/>
          <w:color w:val="002D62"/>
          <w:sz w:val="24"/>
        </w:rPr>
        <w:t xml:space="preserve">Homology modelling:  </w:t>
      </w:r>
      <w:r>
        <w:rPr>
          <w:rFonts w:ascii="Calibri" w:hAnsi="Calibri"/>
          <w:color w:val="333333"/>
          <w:sz w:val="24"/>
        </w:rPr>
        <w:t>Predicting the 3D structure of an unknown protein by comparing it to a known, structurally similar protein. Requires an accurate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