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color w:val="1F4E78"/>
        </w:rPr>
        <w:t>Enterprise Workflow &amp; Decision Subsystem — Functional D1 Summary</w:t>
      </w:r>
    </w:p>
    <w:p>
      <w:pPr>
        <w:spacing w:before="80" w:after="80"/>
        <w:ind w:left="576"/>
      </w:pPr>
      <w:r>
        <w:rPr>
          <w:b/>
          <w:i/>
          <w:color w:val="505050"/>
        </w:rPr>
        <w:t>Document Type</w:t>
      </w:r>
      <w:r>
        <w:rPr>
          <w:i/>
          <w:color w:val="505050"/>
        </w:rPr>
        <w:t>: D1 (High-Level System Design &amp; Architecture Specification)</w:t>
      </w:r>
    </w:p>
    <w:p>
      <w:pPr>
        <w:spacing w:before="80" w:after="80"/>
        <w:ind w:left="576"/>
      </w:pPr>
      <w:r>
        <w:rPr>
          <w:b/>
          <w:i/>
          <w:color w:val="505050"/>
        </w:rPr>
        <w:t>Subsystem Name</w:t>
      </w:r>
      <w:r>
        <w:rPr>
          <w:i/>
          <w:color w:val="505050"/>
        </w:rPr>
        <w:t>: Atlas Enterprise Workflow &amp; Decision Subsystem</w:t>
      </w:r>
    </w:p>
    <w:p>
      <w:pPr>
        <w:spacing w:before="80" w:after="80"/>
        <w:ind w:left="576"/>
      </w:pPr>
      <w:r>
        <w:rPr>
          <w:b/>
          <w:i/>
          <w:color w:val="505050"/>
        </w:rPr>
        <w:t>Primary Focus</w:t>
      </w:r>
      <w:r>
        <w:rPr>
          <w:i/>
          <w:color w:val="505050"/>
        </w:rPr>
        <w:t>: Functional Capabilities ("WHAT the system does") with High-Level Architectural Insights ("HOW it works")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1. Subsystem Overview</w:t>
      </w:r>
    </w:p>
    <w:p>
      <w:pPr>
        <w:spacing w:before="0" w:after="80"/>
      </w:pPr>
      <w:r>
        <w:t xml:space="preserve">The </w:t>
      </w:r>
      <w:r>
        <w:rPr>
          <w:b/>
        </w:rPr>
        <w:t>Atlas Enterprise Workflow &amp; Decision Subsystem</w:t>
      </w:r>
      <w:r>
        <w:t xml:space="preserve"> is a metadata-configurable business process orchestration and decision engine. It enables business, operations, and IT teams to dynamically define, execute, monitor, and debug complex enterprise business flows (such as Customer Application Form [CAF] processing, SIM activations, KYC verifications, fraud checks, and approval chains) </w:t>
      </w:r>
      <w:r>
        <w:rPr>
          <w:b/>
        </w:rPr>
        <w:t>entirely through configuration without software deployments or code releases</w:t>
      </w:r>
      <w:r>
        <w:t>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2. Core Functional Capabilities ("WHAT the Subsystem Provides")</w:t>
      </w:r>
    </w:p>
    <w:p>
      <w:pPr>
        <w:pStyle w:val="Heading3"/>
        <w:spacing w:before="200" w:after="40"/>
      </w:pPr>
      <w:r>
        <w:rPr>
          <w:color w:val="4472C4"/>
        </w:rPr>
        <w:t>2.1 Dynamic Visual Workflow Definition</w:t>
      </w:r>
    </w:p>
    <w:p>
      <w:pPr>
        <w:pStyle w:val="ListBullet"/>
        <w:spacing w:before="0" w:after="60"/>
      </w:pPr>
      <w:r>
        <w:rPr>
          <w:b/>
        </w:rPr>
        <w:t>Drag-and-Drop Canvas</w:t>
      </w:r>
      <w:r>
        <w:t>: Business users and architects define process graphs visually using a drag-and-drop canvas (</w:t>
      </w:r>
      <w:r>
        <w:rPr>
          <w:rFonts w:ascii="Consolas" w:hAnsi="Consolas"/>
          <w:color w:val="C50F1F"/>
          <w:sz w:val="19"/>
        </w:rPr>
        <w:t>atlas-ui</w:t>
      </w:r>
      <w:r>
        <w:t>).</w:t>
      </w:r>
    </w:p>
    <w:p>
      <w:pPr>
        <w:pStyle w:val="ListBullet"/>
        <w:spacing w:before="0" w:after="60"/>
      </w:pPr>
      <w:r>
        <w:rPr>
          <w:b/>
        </w:rPr>
        <w:t>Rich Node Palette</w:t>
      </w:r>
      <w:r>
        <w:t>: Supports decision branches, parallel splits, wait states, system commands, sub-workflows, and business buckets.</w:t>
      </w:r>
    </w:p>
    <w:p>
      <w:pPr>
        <w:pStyle w:val="ListBullet"/>
        <w:spacing w:before="0" w:after="60"/>
      </w:pPr>
      <w:r>
        <w:rPr>
          <w:b/>
        </w:rPr>
        <w:t>No-Code Rule Configuration</w:t>
      </w:r>
      <w:r>
        <w:t>: Define decision rules and conditional pathing directly via visual property panels without writing application code.</w:t>
      </w:r>
    </w:p>
    <w:p>
      <w:pPr>
        <w:pStyle w:val="Heading3"/>
        <w:spacing w:before="200" w:after="40"/>
      </w:pPr>
      <w:r>
        <w:rPr>
          <w:color w:val="4472C4"/>
        </w:rPr>
        <w:t>2.2 Dynamic Bucket Management &amp; Orchestration</w:t>
      </w:r>
    </w:p>
    <w:p>
      <w:pPr>
        <w:pStyle w:val="ListBullet"/>
        <w:spacing w:before="0" w:after="60"/>
      </w:pPr>
      <w:r>
        <w:rPr>
          <w:b/>
        </w:rPr>
        <w:t>Business Task Generation</w:t>
      </w:r>
      <w:r>
        <w:t>: Dynamic generation of business activities (Buckets) such as A2 verification, OBCC calls, Fraud validation, and Manager approvals based on transaction metadata.</w:t>
      </w:r>
    </w:p>
    <w:p>
      <w:pPr>
        <w:pStyle w:val="ListBullet"/>
        <w:spacing w:before="0" w:after="60"/>
      </w:pPr>
      <w:r>
        <w:rPr>
          <w:b/>
        </w:rPr>
        <w:t>Bucket Lifecycle &amp; SLAs</w:t>
      </w:r>
      <w:r>
        <w:t>: Full management of bucket states (</w:t>
      </w:r>
      <w:r>
        <w:rPr>
          <w:rFonts w:ascii="Consolas" w:hAnsi="Consolas"/>
          <w:color w:val="C50F1F"/>
          <w:sz w:val="19"/>
        </w:rPr>
        <w:t>CREATED</w:t>
      </w:r>
      <w:r>
        <w:t xml:space="preserve">, </w:t>
      </w:r>
      <w:r>
        <w:rPr>
          <w:rFonts w:ascii="Consolas" w:hAnsi="Consolas"/>
          <w:color w:val="C50F1F"/>
          <w:sz w:val="19"/>
        </w:rPr>
        <w:t>READY</w:t>
      </w:r>
      <w:r>
        <w:t xml:space="preserve">, </w:t>
      </w:r>
      <w:r>
        <w:rPr>
          <w:rFonts w:ascii="Consolas" w:hAnsi="Consolas"/>
          <w:color w:val="C50F1F"/>
          <w:sz w:val="19"/>
        </w:rPr>
        <w:t>IN_PROGRESS</w:t>
      </w:r>
      <w:r>
        <w:t xml:space="preserve">, </w:t>
      </w:r>
      <w:r>
        <w:rPr>
          <w:rFonts w:ascii="Consolas" w:hAnsi="Consolas"/>
          <w:color w:val="C50F1F"/>
          <w:sz w:val="19"/>
        </w:rPr>
        <w:t>COMPLETED</w:t>
      </w:r>
      <w:r>
        <w:t xml:space="preserve">, </w:t>
      </w:r>
      <w:r>
        <w:rPr>
          <w:rFonts w:ascii="Consolas" w:hAnsi="Consolas"/>
          <w:color w:val="C50F1F"/>
          <w:sz w:val="19"/>
        </w:rPr>
        <w:t>FAILED</w:t>
      </w:r>
      <w:r>
        <w:t>), SLA timers, ownership groups, and escalation rules.</w:t>
      </w:r>
    </w:p>
    <w:p>
      <w:pPr>
        <w:pStyle w:val="ListBullet"/>
        <w:spacing w:before="0" w:after="60"/>
      </w:pPr>
      <w:r>
        <w:rPr>
          <w:b/>
        </w:rPr>
        <w:t>Dependency Chains</w:t>
      </w:r>
      <w:r>
        <w:t>: Configurable bucket dependencies (e.g., *Police Verification can only begin after Premium Approval completes*).</w:t>
      </w:r>
    </w:p>
    <w:p>
      <w:pPr>
        <w:pStyle w:val="Heading3"/>
        <w:spacing w:before="200" w:after="40"/>
      </w:pPr>
      <w:r>
        <w:rPr>
          <w:color w:val="4472C4"/>
        </w:rPr>
        <w:t>2.3 Execution Replay &amp; Time-Travel Debugging</w:t>
      </w:r>
    </w:p>
    <w:p>
      <w:pPr>
        <w:pStyle w:val="ListBullet"/>
        <w:spacing w:before="0" w:after="60"/>
      </w:pPr>
      <w:r>
        <w:rPr>
          <w:b/>
        </w:rPr>
        <w:t>Step-by-Step Historical Replay</w:t>
      </w:r>
      <w:r>
        <w:t>: Replay any past transaction step-by-step to inspect exact execution path transitions, node inputs/outputs, and intermediate decision states.</w:t>
      </w:r>
    </w:p>
    <w:p>
      <w:pPr>
        <w:pStyle w:val="ListBullet"/>
        <w:spacing w:before="0" w:after="60"/>
      </w:pPr>
      <w:r>
        <w:rPr>
          <w:b/>
        </w:rPr>
        <w:t>Visual Execution Traces</w:t>
      </w:r>
      <w:r>
        <w:t>: Highlights executed paths, active wait states, and branch outcomes directly on the visual workflow graph.</w:t>
      </w:r>
    </w:p>
    <w:p>
      <w:pPr>
        <w:pStyle w:val="ListBullet"/>
        <w:spacing w:before="0" w:after="60"/>
      </w:pPr>
      <w:r>
        <w:rPr>
          <w:b/>
        </w:rPr>
        <w:t>Root-Cause Analysis</w:t>
      </w:r>
      <w:r>
        <w:t>: Quickly pinpoint failure reasons (e.g., API timeout, invalid customer attribute, or failed business rule) for operational support teams.</w:t>
      </w:r>
    </w:p>
    <w:p>
      <w:pPr>
        <w:pStyle w:val="Heading3"/>
        <w:spacing w:before="200" w:after="40"/>
      </w:pPr>
      <w:r>
        <w:rPr>
          <w:color w:val="4472C4"/>
        </w:rPr>
        <w:t>2.4 Decision Explainability &amp; Operational Auditability</w:t>
      </w:r>
    </w:p>
    <w:p>
      <w:pPr>
        <w:pStyle w:val="ListBullet"/>
        <w:spacing w:before="0" w:after="60"/>
      </w:pPr>
      <w:r>
        <w:rPr>
          <w:b/>
        </w:rPr>
        <w:t>Transparent Decision Reasoning</w:t>
      </w:r>
      <w:r>
        <w:t>: Answers critical business questions instantly:</w:t>
      </w:r>
    </w:p>
    <w:p>
      <w:pPr>
        <w:pStyle w:val="ListBullet"/>
        <w:spacing w:before="0" w:after="60"/>
      </w:pPr>
      <w:r>
        <w:t>*Why was a specific bucket created or skipped?*</w:t>
      </w:r>
    </w:p>
    <w:p>
      <w:pPr>
        <w:pStyle w:val="ListBullet"/>
        <w:spacing w:before="0" w:after="60"/>
      </w:pPr>
      <w:r>
        <w:t>*Which rule condition evaluated to TRUE?*</w:t>
      </w:r>
    </w:p>
    <w:p>
      <w:pPr>
        <w:pStyle w:val="ListBullet"/>
        <w:spacing w:before="0" w:after="60"/>
      </w:pPr>
      <w:r>
        <w:t>*Which external integration response triggered a failure?*</w:t>
      </w:r>
    </w:p>
    <w:p>
      <w:pPr>
        <w:pStyle w:val="ListBullet"/>
        <w:spacing w:before="0" w:after="60"/>
      </w:pPr>
      <w:r>
        <w:rPr>
          <w:b/>
        </w:rPr>
        <w:t>Immutable Audit Trail</w:t>
      </w:r>
      <w:r>
        <w:t>: Captures a full, tamper-proof execution journal (</w:t>
      </w:r>
      <w:r>
        <w:rPr>
          <w:rFonts w:ascii="Consolas" w:hAnsi="Consolas"/>
          <w:color w:val="C50F1F"/>
          <w:sz w:val="19"/>
        </w:rPr>
        <w:t>ExecutionLog</w:t>
      </w:r>
      <w:r>
        <w:t>) for regulatory and operational compliance.</w:t>
      </w:r>
    </w:p>
    <w:p>
      <w:pPr>
        <w:pStyle w:val="Heading3"/>
        <w:spacing w:before="200" w:after="40"/>
      </w:pPr>
      <w:r>
        <w:rPr>
          <w:color w:val="4472C4"/>
        </w:rPr>
        <w:t>2.5 Safe Version Management &amp; Zero-Downtime Releases</w:t>
      </w:r>
    </w:p>
    <w:p>
      <w:pPr>
        <w:pStyle w:val="ListBullet"/>
        <w:spacing w:before="0" w:after="60"/>
      </w:pPr>
      <w:r>
        <w:rPr>
          <w:b/>
        </w:rPr>
        <w:t>Draft &amp; Publish Lifecycle</w:t>
      </w:r>
      <w:r>
        <w:t>: Safely draft, validate, and test new workflow versions in isolation before publishing.</w:t>
      </w:r>
    </w:p>
    <w:p>
      <w:pPr>
        <w:pStyle w:val="ListBullet"/>
        <w:spacing w:before="0" w:after="60"/>
      </w:pPr>
      <w:r>
        <w:rPr>
          <w:b/>
        </w:rPr>
        <w:t>Running Instance Isolation</w:t>
      </w:r>
      <w:r>
        <w:t>: Currently active transactions remain locked to the specific workflow version they started on, guaranteeing that new deployments never corrupt active customer journeys.</w:t>
      </w:r>
    </w:p>
    <w:p>
      <w:pPr>
        <w:pStyle w:val="ListBullet"/>
        <w:spacing w:before="0" w:after="60"/>
      </w:pPr>
      <w:r>
        <w:rPr>
          <w:b/>
        </w:rPr>
        <w:t>Instant Rollbacks</w:t>
      </w:r>
      <w:r>
        <w:t>: Instantly revert to a previous workflow version with zero system downtime if an operational issue is detected.</w:t>
      </w:r>
    </w:p>
    <w:p>
      <w:pPr>
        <w:pStyle w:val="Heading3"/>
        <w:spacing w:before="200" w:after="40"/>
      </w:pPr>
      <w:r>
        <w:rPr>
          <w:color w:val="4472C4"/>
        </w:rPr>
        <w:t>2.6 Asynchronous Event-Driven Correlation &amp; Integration</w:t>
      </w:r>
    </w:p>
    <w:p>
      <w:pPr>
        <w:pStyle w:val="ListBullet"/>
        <w:spacing w:before="0" w:after="60"/>
      </w:pPr>
      <w:r>
        <w:rPr>
          <w:b/>
        </w:rPr>
        <w:t>Long-Running Wait States</w:t>
      </w:r>
      <w:r>
        <w:t>: Automatically suspends execution when awaiting external events (e.g. payment confirmations, third-party approvals, or manual back-office tasks).</w:t>
      </w:r>
    </w:p>
    <w:p>
      <w:pPr>
        <w:pStyle w:val="ListBullet"/>
        <w:spacing w:before="0" w:after="60"/>
      </w:pPr>
      <w:r>
        <w:rPr>
          <w:b/>
        </w:rPr>
        <w:t>Hybrid Event Correlation</w:t>
      </w:r>
      <w:r>
        <w:t xml:space="preserve">: Inbound events (from Kafka, REST APIs, or Webhooks) are automatically matched to waiting workflow instances using business identifiers (e.g. </w:t>
      </w:r>
      <w:r>
        <w:rPr>
          <w:rFonts w:ascii="Consolas" w:hAnsi="Consolas"/>
          <w:color w:val="C50F1F"/>
          <w:sz w:val="19"/>
        </w:rPr>
        <w:t>CAF_ID</w:t>
      </w:r>
      <w:r>
        <w:t xml:space="preserve">, </w:t>
      </w:r>
      <w:r>
        <w:rPr>
          <w:rFonts w:ascii="Consolas" w:hAnsi="Consolas"/>
          <w:color w:val="C50F1F"/>
          <w:sz w:val="19"/>
        </w:rPr>
        <w:t>MSISDN</w:t>
      </w:r>
      <w:r>
        <w:t>).</w:t>
      </w:r>
    </w:p>
    <w:p>
      <w:pPr>
        <w:pStyle w:val="ListBullet"/>
        <w:spacing w:before="0" w:after="60"/>
      </w:pPr>
      <w:r>
        <w:rPr>
          <w:b/>
        </w:rPr>
        <w:t>Reusable Child Workflows (Call Activities)</w:t>
      </w:r>
      <w:r>
        <w:t>: Trigger and embed isolated sub-workflows (e.g., standard KYC check) inside larger processes for high reusability.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3. High-Level System Architecture ("HOW It Works")</w:t>
      </w:r>
    </w:p>
    <w:p>
      <w:pPr>
        <w:spacing w:before="0" w:after="80"/>
      </w:pPr>
      <w:r>
        <w:t>The subsystem achieves sub-millisecond execution and high throughput through four lightweight architectural layers: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+-----------------------------------------------------------------------------------+</w:t>
        <w:br/>
        <w:t>| 1. VISUAL DESIGNER &amp; MANAGEMENT LAYER                                             |</w:t>
        <w:br/>
        <w:t>|    - Web-based Drag-and-Drop Canvas (React + XYFlow)                              |</w:t>
        <w:br/>
        <w:t>|    - Property panels for rules, bucket dependencies, and system integration tasks |</w:t>
        <w:br/>
        <w:t>+-----------------------------------------+-----------------------------------------+</w:t>
        <w:br/>
        <w:t xml:space="preserve">                                          | Publishes Workflow Metadata</w:t>
        <w:br/>
        <w:t xml:space="preserve">                                          v</w:t>
        <w:br/>
        <w:t>+-----------------------------------------------------------------------------------+</w:t>
        <w:br/>
        <w:t>| 2. IN-MEMORY GRAPH CACHE &amp; PRE-COMPILER                                           |</w:t>
        <w:br/>
        <w:t>|    - Pre-indexes process graphs Ahead-Of-Time (AOT) for fast lookup                |</w:t>
        <w:br/>
        <w:t>|    - Distributed Redis cluster caching for instant updates across server pods     |</w:t>
        <w:br/>
        <w:t>+-----------------------------------------+-----------------------------------------+</w:t>
        <w:br/>
        <w:t xml:space="preserve">                                          | Executes Zero-Allocation Traversal</w:t>
        <w:br/>
        <w:t xml:space="preserve">                                          v</w:t>
        <w:br/>
        <w:t>+-----------------------------------------------------------------------------------+</w:t>
        <w:br/>
        <w:t>| 3. ENGINE TRAVERSAL &amp; CONCURRENCY MANAGER                                         |</w:t>
        <w:br/>
        <w:t>|    - GraphTraversalEngine: Evaluates decision paths, parallel splits, and joins   |</w:t>
        <w:br/>
        <w:t>|    - Java 21 Virtual Threads: Non-blocking execution for external integrations    |</w:t>
        <w:br/>
        <w:t>|    - Lazy Context Engine: Fetches customer data dynamically only when needed     |</w:t>
        <w:br/>
        <w:t>+-----------------------------------------+-----------------------------------------+</w:t>
        <w:br/>
        <w:t xml:space="preserve">                                          | Flushes State &amp; Audit Logs</w:t>
        <w:br/>
        <w:t xml:space="preserve">                                          v</w:t>
        <w:br/>
        <w:t>+-----------------------------------------------------------------------------------+</w:t>
        <w:br/>
        <w:t>| 4. PERSISTENCE &amp; AUDIT ENGINE                                                     |</w:t>
        <w:br/>
        <w:t>|    - Single-batch database persistence per transaction step (high efficiency)     |</w:t>
        <w:br/>
        <w:t>|    - Execution Journal &amp; Replay Engine for time-travel visual debugging           |</w:t>
        <w:br/>
        <w:t>+-----------------------------------------------------------------------------------+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4. Key Summary Table for D1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Subsystem Feature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What Business Capability It Delivers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How It Operates Under the Hood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Workflow Designer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Visual visual creation and updating of business processes.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React + XYFlow canvas generating structured JSON graph metadata.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Bucket Engine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Creation and SLA tracking of manual or automated business tasks.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Dynamic rule evaluation triggering lifecycle task creation with SLA metrics.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Decision Rules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Flexible conditional logic without software releases.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Pre-compiled bytecode expression evaluation (AOT SpEL engine).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Execution Replay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Replaying past customer transactions for debugging and support.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Step-by-step reconstruction from execution journal snapshots.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Explainability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Full visibility into why decisions or routings occurred.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Context delta tracking and rule evaluation audit logging.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Event Correlation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Non-blocking execution awaiting external system notifications.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Subscription registry matching inbound payload attributes to suspended instances.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Version Safety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Zero-downtime updates with guaranteed safety for active transactions.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Version-pinned execution instances with instant pub/sub cache invalidation.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