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533D" w14:textId="77777777" w:rsidR="0043238F" w:rsidRDefault="0043238F" w:rsidP="0043238F">
      <w:r>
        <w:t>Деформация - изменение формы тела</w:t>
      </w:r>
    </w:p>
    <w:p w14:paraId="154D2035" w14:textId="77777777" w:rsidR="0043238F" w:rsidRDefault="0043238F" w:rsidP="0043238F">
      <w:r>
        <w:t>Упругая деформация - после снятия внешней силы тело восстанавливает свою первоначальную форму и размер</w:t>
      </w:r>
    </w:p>
    <w:p w14:paraId="7E903771" w14:textId="3927227D" w:rsidR="0043238F" w:rsidRDefault="0043238F" w:rsidP="0043238F">
      <w:r>
        <w:t>Формула деформации растяжения:</w:t>
      </w:r>
    </w:p>
    <w:p w14:paraId="448C10B6" w14:textId="427985FE" w:rsidR="0043238F" w:rsidRPr="0043238F" w:rsidRDefault="0043238F" w:rsidP="0043238F">
      <w:pPr>
        <w:rPr>
          <w:i/>
          <w:lang w:val="en-US"/>
        </w:rPr>
      </w:pPr>
      <m:oMathPara>
        <m:oMath>
          <m:f>
            <m:fPr>
              <m:ctrlPr>
                <w:rPr>
                  <w:rFonts w:ascii="Cambria Math" w:hAnsi="Cambria Math"/>
                  <w:i/>
                </w:rPr>
              </m:ctrlPr>
            </m:fPr>
            <m:num>
              <m:r>
                <w:rPr>
                  <w:rFonts w:ascii="Cambria Math" w:hAnsi="Cambria Math"/>
                </w:rPr>
                <m:t>∆</m:t>
              </m:r>
              <m:r>
                <w:rPr>
                  <w:rFonts w:ascii="Cambria Math" w:hAnsi="Cambria Math"/>
                  <w:lang w:val="en-US"/>
                </w:rPr>
                <m:t>l</m:t>
              </m:r>
            </m:num>
            <m:den>
              <m:r>
                <w:rPr>
                  <w:rFonts w:ascii="Cambria Math" w:hAnsi="Cambria Math"/>
                </w:rPr>
                <m:t>l</m:t>
              </m:r>
            </m:den>
          </m:f>
          <m:r>
            <w:rPr>
              <w:rFonts w:ascii="Cambria Math" w:hAnsi="Cambria Math"/>
            </w:rPr>
            <m:t>=</m:t>
          </m:r>
          <m:f>
            <m:fPr>
              <m:ctrlPr>
                <w:rPr>
                  <w:rFonts w:ascii="Cambria Math" w:hAnsi="Cambria Math"/>
                  <w:i/>
                  <w:lang w:val="en-US"/>
                </w:rPr>
              </m:ctrlPr>
            </m:fPr>
            <m:num>
              <m:r>
                <w:rPr>
                  <w:rFonts w:ascii="Cambria Math" w:hAnsi="Cambria Math"/>
                  <w:lang w:val="en-US"/>
                </w:rPr>
                <m:t>FE</m:t>
              </m:r>
            </m:num>
            <m:den>
              <m:r>
                <w:rPr>
                  <w:rFonts w:ascii="Cambria Math" w:hAnsi="Cambria Math"/>
                  <w:lang w:val="en-US"/>
                </w:rPr>
                <m:t>S</m:t>
              </m:r>
            </m:den>
          </m:f>
        </m:oMath>
      </m:oMathPara>
    </w:p>
    <w:p w14:paraId="4AD94AF3" w14:textId="46DAC737" w:rsidR="0043238F" w:rsidRDefault="0043238F" w:rsidP="0043238F">
      <w:r>
        <w:t>Формула деформации сдвига:</w:t>
      </w:r>
    </w:p>
    <w:p w14:paraId="33585F4E" w14:textId="7C45B621" w:rsidR="0043238F" w:rsidRPr="0043238F" w:rsidRDefault="0043238F" w:rsidP="0043238F">
      <w:pPr>
        <w:rPr>
          <w:rFonts w:eastAsiaTheme="minorEastAsia"/>
          <w:i/>
          <w:lang w:val="en-US"/>
        </w:rPr>
      </w:pPr>
      <m:oMathPara>
        <m:oMath>
          <m:f>
            <m:fPr>
              <m:ctrlPr>
                <w:rPr>
                  <w:rFonts w:ascii="Cambria Math" w:hAnsi="Cambria Math"/>
                  <w:i/>
                </w:rPr>
              </m:ctrlPr>
            </m:fPr>
            <m:num>
              <m:r>
                <w:rPr>
                  <w:rFonts w:ascii="Cambria Math" w:hAnsi="Cambria Math"/>
                </w:rPr>
                <m:t>∆</m:t>
              </m:r>
              <m:r>
                <w:rPr>
                  <w:rFonts w:ascii="Cambria Math" w:hAnsi="Cambria Math"/>
                  <w:lang w:val="en-US"/>
                </w:rPr>
                <m:t>l</m:t>
              </m:r>
            </m:num>
            <m:den>
              <m:r>
                <w:rPr>
                  <w:rFonts w:ascii="Cambria Math" w:hAnsi="Cambria Math"/>
                </w:rPr>
                <m:t>l</m:t>
              </m:r>
            </m:den>
          </m:f>
          <m:r>
            <w:rPr>
              <w:rFonts w:ascii="Cambria Math" w:hAnsi="Cambria Math"/>
            </w:rPr>
            <m:t>=</m:t>
          </m:r>
          <m:f>
            <m:fPr>
              <m:ctrlPr>
                <w:rPr>
                  <w:rFonts w:ascii="Cambria Math" w:hAnsi="Cambria Math"/>
                  <w:i/>
                  <w:lang w:val="en-US"/>
                </w:rPr>
              </m:ctrlPr>
            </m:fPr>
            <m:num>
              <m:r>
                <w:rPr>
                  <w:rFonts w:ascii="Cambria Math" w:hAnsi="Cambria Math"/>
                  <w:lang w:val="en-US"/>
                </w:rPr>
                <m:t>FG</m:t>
              </m:r>
            </m:num>
            <m:den>
              <m:r>
                <w:rPr>
                  <w:rFonts w:ascii="Cambria Math" w:hAnsi="Cambria Math"/>
                  <w:lang w:val="en-US"/>
                </w:rPr>
                <m:t>S</m:t>
              </m:r>
            </m:den>
          </m:f>
        </m:oMath>
      </m:oMathPara>
    </w:p>
    <w:p w14:paraId="7BAE9189" w14:textId="524D3892" w:rsidR="0043238F" w:rsidRPr="0043238F" w:rsidRDefault="0043238F" w:rsidP="0043238F">
      <w:pPr>
        <w:rPr>
          <w:iCs/>
        </w:rPr>
      </w:pPr>
      <w:r>
        <w:rPr>
          <w:iCs/>
        </w:rPr>
        <w:t>Остальные типы деформации сводятся к этим основным</w:t>
      </w:r>
    </w:p>
    <w:p w14:paraId="0D1D20E0" w14:textId="77777777" w:rsidR="0043238F" w:rsidRDefault="0043238F" w:rsidP="0043238F">
      <w:r>
        <w:t>В некоторых разделах физики пользуются концепцией сплошной среды. На больших масштабах по сравнению с межатомными или много больших чем средняя длина свободного пробега молекулы в газах можно пренебречь дискретной структурой вещества.</w:t>
      </w:r>
    </w:p>
    <w:p w14:paraId="3182E7A0" w14:textId="77777777" w:rsidR="0043238F" w:rsidRDefault="0043238F" w:rsidP="0043238F">
      <w:r>
        <w:t>Бесконечно малый физический объём(БМФО) удовлетворяет 2 требованиям:</w:t>
      </w:r>
    </w:p>
    <w:p w14:paraId="05FCAC16" w14:textId="77777777" w:rsidR="0043238F" w:rsidRDefault="0043238F" w:rsidP="0043238F">
      <w:r>
        <w:t>-Быть достаточно большим, чтобы пренебречь вылетом отдельных атомов и молекул из этого объёма</w:t>
      </w:r>
    </w:p>
    <w:p w14:paraId="623B9B5C" w14:textId="185E9D5C" w:rsidR="0043238F" w:rsidRDefault="0043238F" w:rsidP="0043238F">
      <w:r>
        <w:t>-Быть достаточно малым, чтобы физические величины, будучи усреднёнными по этому объёму, плавно менялись, переходя к соседнему объёму</w:t>
      </w:r>
    </w:p>
    <w:p w14:paraId="40A6E05B" w14:textId="0D33D427" w:rsidR="00BE51A2" w:rsidRDefault="0043238F" w:rsidP="0043238F">
      <w:r>
        <w:t>Если выбрать бесконечно малый физический объём, много больший, чем размер кристаллической ячейки, то мы можем считать, что физические величины, такие как плотность, скорость движения среды будучи усреднёнными по бесконечно малому физическому объёму являются гладкими функциями пространства и времени. Для описания движения такой среды можно использовать аппарат математического анализа(производные).</w:t>
      </w:r>
    </w:p>
    <w:p w14:paraId="7A56E14F" w14:textId="1DA99131" w:rsidR="00BE51A2" w:rsidRDefault="00BE51A2" w:rsidP="00BE51A2">
      <w:pPr>
        <w:jc w:val="center"/>
        <w:rPr>
          <w:b/>
          <w:bCs/>
          <w:sz w:val="32"/>
          <w:szCs w:val="32"/>
        </w:rPr>
      </w:pPr>
      <w:r w:rsidRPr="00BE51A2">
        <w:rPr>
          <w:b/>
          <w:bCs/>
          <w:sz w:val="32"/>
          <w:szCs w:val="32"/>
        </w:rPr>
        <w:t>Основы гидроаэродинамики</w:t>
      </w:r>
    </w:p>
    <w:p w14:paraId="0190D86C" w14:textId="599155FA" w:rsidR="00BE51A2" w:rsidRDefault="00BE51A2" w:rsidP="00BE51A2">
      <w:r>
        <w:t>При относительно малых скоростях, много меньших скорости звука, с механической точки зрения, жидкости и газы</w:t>
      </w:r>
      <w:r w:rsidR="00A11A12">
        <w:t xml:space="preserve"> </w:t>
      </w:r>
      <w:r>
        <w:t>ведут себя похожим образом</w:t>
      </w:r>
      <w:r w:rsidR="00A11A12">
        <w:t>. Одным из основных уравнений гидроаэродинамики является уравнение</w:t>
      </w:r>
      <w:r w:rsidR="006D23A5">
        <w:t xml:space="preserve"> Навье-Стокса</w:t>
      </w:r>
      <w:r w:rsidR="0033642B">
        <w:t>:</w:t>
      </w:r>
    </w:p>
    <w:p w14:paraId="644F8EA8" w14:textId="45668AA5" w:rsidR="006D23A5" w:rsidRPr="00002B5B" w:rsidRDefault="00002B5B" w:rsidP="00BE51A2">
      <w:pPr>
        <w:rPr>
          <w:rFonts w:eastAsiaTheme="minorEastAsia"/>
          <w:i/>
          <w:lang w:val="en-US"/>
        </w:rPr>
      </w:pPr>
      <m:oMathPara>
        <m:oMath>
          <m:d>
            <m:dPr>
              <m:ctrlPr>
                <w:rPr>
                  <w:rFonts w:ascii="Cambria Math" w:hAnsi="Cambria Math"/>
                  <w:i/>
                </w:rPr>
              </m:ctrlPr>
            </m:dPr>
            <m:e>
              <m:f>
                <m:fPr>
                  <m:ctrlPr>
                    <w:rPr>
                      <w:rFonts w:ascii="Cambria Math" w:hAnsi="Cambria Math"/>
                      <w:i/>
                    </w:rPr>
                  </m:ctrlPr>
                </m:fPr>
                <m:num>
                  <m:r>
                    <w:rPr>
                      <w:rFonts w:ascii="Cambria Math" w:hAnsi="Cambria Math"/>
                      <w:lang w:val="en-US"/>
                    </w:rPr>
                    <m:t>dux</m:t>
                  </m:r>
                </m:num>
                <m:den>
                  <m:r>
                    <w:rPr>
                      <w:rFonts w:ascii="Cambria Math" w:hAnsi="Cambria Math"/>
                    </w:rPr>
                    <m:t>x</m:t>
                  </m:r>
                </m:den>
              </m:f>
              <m:r>
                <w:rPr>
                  <w:rFonts w:ascii="Cambria Math" w:hAnsi="Cambria Math"/>
                </w:rPr>
                <m:t>+</m:t>
              </m:r>
              <m:f>
                <m:fPr>
                  <m:ctrlPr>
                    <w:rPr>
                      <w:rFonts w:ascii="Cambria Math" w:hAnsi="Cambria Math"/>
                      <w:i/>
                      <w:lang w:val="en-US"/>
                    </w:rPr>
                  </m:ctrlPr>
                </m:fPr>
                <m:num>
                  <m:r>
                    <w:rPr>
                      <w:rFonts w:ascii="Cambria Math" w:hAnsi="Cambria Math"/>
                      <w:lang w:val="en-US"/>
                    </w:rPr>
                    <m:t>duy</m:t>
                  </m:r>
                </m:num>
                <m:den>
                  <m:r>
                    <w:rPr>
                      <w:rFonts w:ascii="Cambria Math" w:hAnsi="Cambria Math"/>
                      <w:lang w:val="en-US"/>
                    </w:rPr>
                    <m:t>y</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duz</m:t>
                  </m:r>
                </m:num>
                <m:den>
                  <m:r>
                    <w:rPr>
                      <w:rFonts w:ascii="Cambria Math" w:hAnsi="Cambria Math"/>
                      <w:lang w:val="en-US"/>
                    </w:rPr>
                    <m:t>z</m:t>
                  </m:r>
                </m:den>
              </m:f>
              <m:ctrlPr>
                <w:rPr>
                  <w:rFonts w:ascii="Cambria Math" w:hAnsi="Cambria Math"/>
                  <w:i/>
                  <w:lang w:val="en-US"/>
                </w:rPr>
              </m:ctrlPr>
            </m:e>
          </m:d>
          <m:r>
            <w:rPr>
              <w:rFonts w:ascii="Cambria Math" w:hAnsi="Cambria Math"/>
              <w:lang w:val="en-US"/>
            </w:rPr>
            <m:t>*v=0</m:t>
          </m:r>
        </m:oMath>
      </m:oMathPara>
    </w:p>
    <w:p w14:paraId="1F43813A" w14:textId="4EF4C17C" w:rsidR="00002B5B" w:rsidRPr="00002B5B" w:rsidRDefault="00002B5B" w:rsidP="00BE51A2">
      <w:pPr>
        <w:rPr>
          <w:rFonts w:eastAsiaTheme="minorEastAsia"/>
          <w:i/>
          <w:lang w:val="en-US"/>
        </w:rPr>
      </w:pPr>
      <m:oMathPara>
        <m:oMath>
          <m:r>
            <w:rPr>
              <w:rFonts w:ascii="Cambria Math" w:hAnsi="Cambria Math"/>
            </w:rPr>
            <m:t>d</m:t>
          </m:r>
          <m:r>
            <w:rPr>
              <w:rFonts w:ascii="Cambria Math" w:hAnsi="Cambria Math"/>
              <w:lang w:val="en-US"/>
            </w:rPr>
            <m:t>iv=</m:t>
          </m:r>
          <m:d>
            <m:dPr>
              <m:ctrlPr>
                <w:rPr>
                  <w:rFonts w:ascii="Cambria Math" w:hAnsi="Cambria Math"/>
                  <w:i/>
                </w:rPr>
              </m:ctrlPr>
            </m:dPr>
            <m:e>
              <m:f>
                <m:fPr>
                  <m:ctrlPr>
                    <w:rPr>
                      <w:rFonts w:ascii="Cambria Math" w:hAnsi="Cambria Math"/>
                      <w:i/>
                    </w:rPr>
                  </m:ctrlPr>
                </m:fPr>
                <m:num>
                  <m:r>
                    <w:rPr>
                      <w:rFonts w:ascii="Cambria Math" w:hAnsi="Cambria Math"/>
                      <w:lang w:val="en-US"/>
                    </w:rPr>
                    <m:t>dux</m:t>
                  </m:r>
                </m:num>
                <m:den>
                  <m:r>
                    <w:rPr>
                      <w:rFonts w:ascii="Cambria Math" w:hAnsi="Cambria Math"/>
                    </w:rPr>
                    <m:t>x</m:t>
                  </m:r>
                </m:den>
              </m:f>
              <m:r>
                <w:rPr>
                  <w:rFonts w:ascii="Cambria Math" w:hAnsi="Cambria Math"/>
                </w:rPr>
                <m:t>+</m:t>
              </m:r>
              <m:f>
                <m:fPr>
                  <m:ctrlPr>
                    <w:rPr>
                      <w:rFonts w:ascii="Cambria Math" w:hAnsi="Cambria Math"/>
                      <w:i/>
                      <w:lang w:val="en-US"/>
                    </w:rPr>
                  </m:ctrlPr>
                </m:fPr>
                <m:num>
                  <m:r>
                    <w:rPr>
                      <w:rFonts w:ascii="Cambria Math" w:hAnsi="Cambria Math"/>
                      <w:lang w:val="en-US"/>
                    </w:rPr>
                    <m:t>duy</m:t>
                  </m:r>
                </m:num>
                <m:den>
                  <m:r>
                    <w:rPr>
                      <w:rFonts w:ascii="Cambria Math" w:hAnsi="Cambria Math"/>
                      <w:lang w:val="en-US"/>
                    </w:rPr>
                    <m:t>y</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duz</m:t>
                  </m:r>
                </m:num>
                <m:den>
                  <m:r>
                    <w:rPr>
                      <w:rFonts w:ascii="Cambria Math" w:hAnsi="Cambria Math"/>
                      <w:lang w:val="en-US"/>
                    </w:rPr>
                    <m:t>z</m:t>
                  </m:r>
                </m:den>
              </m:f>
              <m:ctrlPr>
                <w:rPr>
                  <w:rFonts w:ascii="Cambria Math" w:hAnsi="Cambria Math"/>
                  <w:i/>
                  <w:lang w:val="en-US"/>
                </w:rPr>
              </m:ctrlPr>
            </m:e>
          </m:d>
        </m:oMath>
      </m:oMathPara>
    </w:p>
    <w:p w14:paraId="575C4D34" w14:textId="3BC11163" w:rsidR="00002B5B" w:rsidRDefault="00002B5B" w:rsidP="00BE51A2">
      <w:pPr>
        <w:rPr>
          <w:rFonts w:eastAsiaTheme="minorEastAsia"/>
          <w:iCs/>
        </w:rPr>
      </w:pPr>
      <w:r>
        <w:rPr>
          <w:rFonts w:eastAsiaTheme="minorEastAsia"/>
          <w:iCs/>
        </w:rPr>
        <w:t>Уравнение неразрывности сведётся к уравнению сохранения массы вещества при интегрировании</w:t>
      </w:r>
    </w:p>
    <w:p w14:paraId="4BBF1153" w14:textId="2B7ABD6E" w:rsidR="005323F4" w:rsidRDefault="005323F4" w:rsidP="00BE51A2">
      <w:pPr>
        <w:rPr>
          <w:rFonts w:eastAsiaTheme="minorEastAsia"/>
          <w:iCs/>
        </w:rPr>
      </w:pPr>
      <w:r>
        <w:rPr>
          <w:rFonts w:eastAsiaTheme="minorEastAsia"/>
          <w:iCs/>
        </w:rPr>
        <w:lastRenderedPageBreak/>
        <w:t>Уравнение изменения импульса частицы жидкости</w:t>
      </w:r>
    </w:p>
    <w:p w14:paraId="6ED4B13C" w14:textId="50E1757A" w:rsidR="00DA7D4F" w:rsidRPr="0075440B" w:rsidRDefault="00DA7D4F" w:rsidP="00BE51A2">
      <w:pPr>
        <w:rPr>
          <w:rFonts w:eastAsiaTheme="minorEastAsia"/>
          <w:i/>
          <w:iCs/>
        </w:rPr>
      </w:pPr>
      <m:oMathPara>
        <m:oMath>
          <m:f>
            <m:fPr>
              <m:ctrlPr>
                <w:rPr>
                  <w:rFonts w:ascii="Cambria Math" w:hAnsi="Cambria Math"/>
                  <w:i/>
                  <w:iCs/>
                </w:rPr>
              </m:ctrlPr>
            </m:fPr>
            <m:num>
              <m:r>
                <w:rPr>
                  <w:rFonts w:ascii="Cambria Math" w:hAnsi="Cambria Math"/>
                </w:rPr>
                <m:t>d</m:t>
              </m:r>
              <m:r>
                <w:rPr>
                  <w:rFonts w:ascii="Cambria Math" w:hAnsi="Cambria Math"/>
                  <w:lang w:val="en-US"/>
                </w:rPr>
                <m:t>u</m:t>
              </m:r>
            </m:num>
            <m:den>
              <m:r>
                <w:rPr>
                  <w:rFonts w:ascii="Cambria Math" w:hAnsi="Cambria Math"/>
                </w:rPr>
                <m:t>d</m:t>
              </m:r>
              <m:r>
                <w:rPr>
                  <w:rFonts w:ascii="Cambria Math" w:hAnsi="Cambria Math"/>
                  <w:lang w:val="en-US"/>
                </w:rPr>
                <m:t>t</m:t>
              </m:r>
            </m:den>
          </m:f>
          <m:r>
            <w:rPr>
              <w:rFonts w:ascii="Cambria Math" w:hAnsi="Cambria Math"/>
            </w:rPr>
            <m:t>+</m:t>
          </m:r>
          <m:r>
            <w:rPr>
              <w:rFonts w:ascii="Cambria Math" w:hAnsi="Cambria Math"/>
              <w:lang w:val="en-US"/>
            </w:rPr>
            <m:t>uj*</m:t>
          </m:r>
          <m:f>
            <m:fPr>
              <m:ctrlPr>
                <w:rPr>
                  <w:rFonts w:ascii="Cambria Math" w:hAnsi="Cambria Math"/>
                  <w:i/>
                  <w:iCs/>
                  <w:lang w:val="en-US"/>
                </w:rPr>
              </m:ctrlPr>
            </m:fPr>
            <m:num>
              <m:r>
                <w:rPr>
                  <w:rFonts w:ascii="Cambria Math" w:hAnsi="Cambria Math"/>
                  <w:lang w:val="en-US"/>
                </w:rPr>
                <m:t>dux</m:t>
              </m:r>
            </m:num>
            <m:den>
              <m:r>
                <w:rPr>
                  <w:rFonts w:ascii="Cambria Math" w:hAnsi="Cambria Math"/>
                  <w:lang w:val="en-US"/>
                </w:rPr>
                <m:t>dxj</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µ</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dP</m:t>
              </m:r>
            </m:num>
            <m:den>
              <m:r>
                <w:rPr>
                  <w:rFonts w:ascii="Cambria Math" w:eastAsiaTheme="minorEastAsia" w:hAnsi="Cambria Math"/>
                  <w:lang w:val="en-US"/>
                </w:rPr>
                <m:t>dxj</m:t>
              </m:r>
            </m:den>
          </m:f>
          <m:r>
            <w:rPr>
              <w:rFonts w:ascii="Cambria Math" w:eastAsiaTheme="minorEastAsia" w:hAnsi="Cambria Math"/>
              <w:lang w:val="en-US"/>
            </w:rPr>
            <m:t>+u∆ui</m:t>
          </m:r>
        </m:oMath>
      </m:oMathPara>
    </w:p>
    <w:p w14:paraId="24611FA3" w14:textId="5B28C979" w:rsidR="0075440B" w:rsidRPr="0075440B" w:rsidRDefault="0075440B" w:rsidP="00BE51A2">
      <w:r>
        <w:rPr>
          <w:rFonts w:eastAsiaTheme="minorEastAsia"/>
        </w:rPr>
        <w:t>Согласно Ричарду Фейману жидкость или газ – это такие среды, которые под действием сколь угодно малого напряжения сдвига начинают течь</w:t>
      </w:r>
    </w:p>
    <w:sectPr w:rsidR="0075440B" w:rsidRPr="007544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17"/>
    <w:rsid w:val="00002B5B"/>
    <w:rsid w:val="00126F9C"/>
    <w:rsid w:val="0033642B"/>
    <w:rsid w:val="0043238F"/>
    <w:rsid w:val="005323F4"/>
    <w:rsid w:val="006D23A5"/>
    <w:rsid w:val="007310F2"/>
    <w:rsid w:val="00752002"/>
    <w:rsid w:val="0075440B"/>
    <w:rsid w:val="008652FA"/>
    <w:rsid w:val="00971F17"/>
    <w:rsid w:val="00A11A12"/>
    <w:rsid w:val="00AA1EAB"/>
    <w:rsid w:val="00BE51A2"/>
    <w:rsid w:val="00DA7D4F"/>
    <w:rsid w:val="00F13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965D"/>
  <w15:chartTrackingRefBased/>
  <w15:docId w15:val="{671C2986-16A4-4868-817F-56A8D694E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F17"/>
    <w:rPr>
      <w:rFonts w:eastAsiaTheme="majorEastAsia" w:cstheme="majorBidi"/>
      <w:color w:val="272727" w:themeColor="text1" w:themeTint="D8"/>
    </w:rPr>
  </w:style>
  <w:style w:type="paragraph" w:styleId="Title">
    <w:name w:val="Title"/>
    <w:basedOn w:val="Normal"/>
    <w:next w:val="Normal"/>
    <w:link w:val="TitleChar"/>
    <w:uiPriority w:val="10"/>
    <w:qFormat/>
    <w:rsid w:val="0097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F17"/>
    <w:pPr>
      <w:spacing w:before="160"/>
      <w:jc w:val="center"/>
    </w:pPr>
    <w:rPr>
      <w:i/>
      <w:iCs/>
      <w:color w:val="404040" w:themeColor="text1" w:themeTint="BF"/>
    </w:rPr>
  </w:style>
  <w:style w:type="character" w:customStyle="1" w:styleId="QuoteChar">
    <w:name w:val="Quote Char"/>
    <w:basedOn w:val="DefaultParagraphFont"/>
    <w:link w:val="Quote"/>
    <w:uiPriority w:val="29"/>
    <w:rsid w:val="00971F17"/>
    <w:rPr>
      <w:i/>
      <w:iCs/>
      <w:color w:val="404040" w:themeColor="text1" w:themeTint="BF"/>
    </w:rPr>
  </w:style>
  <w:style w:type="paragraph" w:styleId="ListParagraph">
    <w:name w:val="List Paragraph"/>
    <w:basedOn w:val="Normal"/>
    <w:uiPriority w:val="34"/>
    <w:qFormat/>
    <w:rsid w:val="00971F17"/>
    <w:pPr>
      <w:ind w:left="720"/>
      <w:contextualSpacing/>
    </w:pPr>
  </w:style>
  <w:style w:type="character" w:styleId="IntenseEmphasis">
    <w:name w:val="Intense Emphasis"/>
    <w:basedOn w:val="DefaultParagraphFont"/>
    <w:uiPriority w:val="21"/>
    <w:qFormat/>
    <w:rsid w:val="00971F17"/>
    <w:rPr>
      <w:i/>
      <w:iCs/>
      <w:color w:val="2F5496" w:themeColor="accent1" w:themeShade="BF"/>
    </w:rPr>
  </w:style>
  <w:style w:type="paragraph" w:styleId="IntenseQuote">
    <w:name w:val="Intense Quote"/>
    <w:basedOn w:val="Normal"/>
    <w:next w:val="Normal"/>
    <w:link w:val="IntenseQuoteChar"/>
    <w:uiPriority w:val="30"/>
    <w:qFormat/>
    <w:rsid w:val="00971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F17"/>
    <w:rPr>
      <w:i/>
      <w:iCs/>
      <w:color w:val="2F5496" w:themeColor="accent1" w:themeShade="BF"/>
    </w:rPr>
  </w:style>
  <w:style w:type="character" w:styleId="IntenseReference">
    <w:name w:val="Intense Reference"/>
    <w:basedOn w:val="DefaultParagraphFont"/>
    <w:uiPriority w:val="32"/>
    <w:qFormat/>
    <w:rsid w:val="00971F17"/>
    <w:rPr>
      <w:b/>
      <w:bCs/>
      <w:smallCaps/>
      <w:color w:val="2F5496" w:themeColor="accent1" w:themeShade="BF"/>
      <w:spacing w:val="5"/>
    </w:rPr>
  </w:style>
  <w:style w:type="character" w:styleId="PlaceholderText">
    <w:name w:val="Placeholder Text"/>
    <w:basedOn w:val="DefaultParagraphFont"/>
    <w:uiPriority w:val="99"/>
    <w:semiHidden/>
    <w:rsid w:val="004323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Котов</dc:creator>
  <cp:keywords/>
  <dc:description/>
  <cp:lastModifiedBy>Владислав Котов</cp:lastModifiedBy>
  <cp:revision>9</cp:revision>
  <dcterms:created xsi:type="dcterms:W3CDTF">2025-10-03T08:39:00Z</dcterms:created>
  <dcterms:modified xsi:type="dcterms:W3CDTF">2025-10-03T09:07:00Z</dcterms:modified>
</cp:coreProperties>
</file>