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FCE693" w14:textId="1116DFF0" w:rsidR="00E174E7" w:rsidRDefault="00E174E7" w:rsidP="00E174E7">
      <w:pPr>
        <w:pStyle w:val="Heading1"/>
      </w:pPr>
      <w:r>
        <w:t>Alchemy Escape Hall Effect Sensor</w:t>
      </w:r>
    </w:p>
    <w:p w14:paraId="7E0A7E9D" w14:textId="3568EBA4" w:rsidR="00E174E7" w:rsidRPr="00E174E7" w:rsidRDefault="00E174E7" w:rsidP="00E174E7">
      <w:r>
        <w:t>The alchemy escape hall effect sensor is capable of detecting magnet rotation as well as distance.</w:t>
      </w:r>
      <w:r w:rsidR="003902D7">
        <w:t xml:space="preserve"> It is based on the Allegro </w:t>
      </w:r>
      <w:hyperlink r:id="rId4" w:history="1">
        <w:r w:rsidR="003902D7" w:rsidRPr="003902D7">
          <w:rPr>
            <w:rStyle w:val="Hyperlink"/>
          </w:rPr>
          <w:t>ALS31300</w:t>
        </w:r>
      </w:hyperlink>
      <w:r w:rsidR="003902D7">
        <w:t>.</w:t>
      </w:r>
    </w:p>
    <w:p w14:paraId="4844A797" w14:textId="581472C3" w:rsidR="003902D7" w:rsidRDefault="003902D7" w:rsidP="00F747C7">
      <w:pPr>
        <w:pStyle w:val="Heading1"/>
      </w:pPr>
      <w:r>
        <w:t>Wiring</w:t>
      </w:r>
    </w:p>
    <w:p w14:paraId="0A77A12A" w14:textId="6D406049" w:rsidR="003902D7" w:rsidRDefault="003902D7" w:rsidP="003902D7">
      <w:r>
        <w:t xml:space="preserve">The sensors can be chained together using </w:t>
      </w:r>
      <w:r w:rsidRPr="003902D7">
        <w:rPr>
          <w:b/>
          <w:bCs/>
        </w:rPr>
        <w:t>parallel</w:t>
      </w:r>
      <w:r>
        <w:t xml:space="preserve"> 4 pin JST PH cables. The length of all cables should not exceed ~1 meter. See section on extending I2C for using the sensors at greater distances.</w:t>
      </w:r>
    </w:p>
    <w:p w14:paraId="7664CDC9" w14:textId="3D196FF6" w:rsidR="005A573B" w:rsidRPr="003902D7" w:rsidRDefault="005A573B" w:rsidP="003902D7">
      <w:r>
        <w:t>See HallSensorWiring.pdf for detailed wiring diagrams.</w:t>
      </w:r>
    </w:p>
    <w:p w14:paraId="6773B8B7" w14:textId="046F98C6" w:rsidR="00E174E7" w:rsidRDefault="00E174E7" w:rsidP="00F747C7">
      <w:pPr>
        <w:pStyle w:val="Heading1"/>
      </w:pPr>
      <w:r>
        <w:t>Integration</w:t>
      </w:r>
    </w:p>
    <w:p w14:paraId="2D84B5B5" w14:textId="2004F1D4" w:rsidR="00E174E7" w:rsidRDefault="00E174E7" w:rsidP="00E174E7">
      <w:pPr>
        <w:pStyle w:val="Heading3"/>
      </w:pPr>
      <w:r>
        <w:t>Rotational</w:t>
      </w:r>
      <w:r w:rsidR="002A7C01">
        <w:t xml:space="preserve"> Detection Type</w:t>
      </w:r>
    </w:p>
    <w:p w14:paraId="3BDD3C5F" w14:textId="5015507B" w:rsidR="00AE3C57" w:rsidRDefault="008531DA" w:rsidP="00E174E7">
      <w:r>
        <w:t>Magnets used for rotational detection need to</w:t>
      </w:r>
      <w:r w:rsidR="00F747C7">
        <w:t xml:space="preserve"> be</w:t>
      </w:r>
      <w:r>
        <w:t xml:space="preserve"> diametrically magnetized.</w:t>
      </w:r>
    </w:p>
    <w:p w14:paraId="654DA89F" w14:textId="08E5764F" w:rsidR="00AE3C57" w:rsidRDefault="00AE3C57" w:rsidP="00E174E7">
      <w:hyperlink r:id="rId5" w:history="1">
        <w:r w:rsidRPr="00AE3C57">
          <w:rPr>
            <w:rStyle w:val="Hyperlink"/>
          </w:rPr>
          <w:t>Here</w:t>
        </w:r>
      </w:hyperlink>
      <w:r>
        <w:t xml:space="preserve"> is a recommended magnet for rotational use.</w:t>
      </w:r>
    </w:p>
    <w:p w14:paraId="32792F93" w14:textId="7FD9ED10" w:rsidR="008531DA" w:rsidRDefault="008531DA" w:rsidP="00E174E7">
      <w:r w:rsidRPr="008531DA">
        <w:rPr>
          <w:noProof/>
        </w:rPr>
        <w:drawing>
          <wp:inline distT="0" distB="0" distL="0" distR="0" wp14:anchorId="66687B91" wp14:editId="51595426">
            <wp:extent cx="2238687" cy="1562318"/>
            <wp:effectExtent l="0" t="0" r="9525" b="0"/>
            <wp:docPr id="147656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605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ADDC" w14:textId="77777777" w:rsidR="00C22799" w:rsidRDefault="00C22799" w:rsidP="00E174E7"/>
    <w:p w14:paraId="55F67657" w14:textId="15DA6094" w:rsidR="00E174E7" w:rsidRDefault="008531DA" w:rsidP="00E174E7">
      <w:pPr>
        <w:pStyle w:val="Heading3"/>
      </w:pPr>
      <w:r>
        <w:t>Placement</w:t>
      </w:r>
      <w:r w:rsidR="002A7C01">
        <w:t xml:space="preserve"> Detection Type</w:t>
      </w:r>
    </w:p>
    <w:p w14:paraId="46A013AC" w14:textId="19EEAC89" w:rsidR="008531DA" w:rsidRDefault="008531DA" w:rsidP="008531DA">
      <w:r>
        <w:t>Magnets used for placement detection need to be axially magnetized.</w:t>
      </w:r>
    </w:p>
    <w:p w14:paraId="1F7E5603" w14:textId="0A3F3241" w:rsidR="00AE3C57" w:rsidRPr="008531DA" w:rsidRDefault="00AE3C57" w:rsidP="008531DA">
      <w:r>
        <w:t xml:space="preserve">The ½” x ½” N52 magnet </w:t>
      </w:r>
      <w:hyperlink r:id="rId7" w:history="1">
        <w:r w:rsidRPr="00AE3C57">
          <w:rPr>
            <w:rStyle w:val="Hyperlink"/>
          </w:rPr>
          <w:t>here</w:t>
        </w:r>
      </w:hyperlink>
      <w:r>
        <w:t xml:space="preserve"> is a good choice for placement use.</w:t>
      </w:r>
    </w:p>
    <w:p w14:paraId="36066B69" w14:textId="1B1DB2C6" w:rsidR="00DA7F05" w:rsidRDefault="008531DA" w:rsidP="00DA7F05">
      <w:r w:rsidRPr="008531DA">
        <w:rPr>
          <w:noProof/>
        </w:rPr>
        <w:drawing>
          <wp:inline distT="0" distB="0" distL="0" distR="0" wp14:anchorId="5D6022E1" wp14:editId="4C27007B">
            <wp:extent cx="2067213" cy="1571844"/>
            <wp:effectExtent l="0" t="0" r="9525" b="9525"/>
            <wp:docPr id="107014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49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549E" w14:textId="6FE603BC" w:rsidR="00501579" w:rsidRDefault="002A7C01" w:rsidP="002A7C01">
      <w:pPr>
        <w:pStyle w:val="Heading3"/>
      </w:pPr>
      <w:r>
        <w:lastRenderedPageBreak/>
        <w:t>Construction</w:t>
      </w:r>
    </w:p>
    <w:p w14:paraId="1111011D" w14:textId="6B592B16" w:rsidR="002A7C01" w:rsidRDefault="002A7C01" w:rsidP="002A7C01">
      <w:r w:rsidRPr="002A7C01">
        <w:rPr>
          <w:noProof/>
        </w:rPr>
        <w:drawing>
          <wp:inline distT="0" distB="0" distL="0" distR="0" wp14:anchorId="56D6CFEB" wp14:editId="3A421FB8">
            <wp:extent cx="5943600" cy="3677920"/>
            <wp:effectExtent l="0" t="0" r="0" b="0"/>
            <wp:docPr id="45176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68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C6A7" w14:textId="43B12F59" w:rsidR="002A7C01" w:rsidRPr="002A7C01" w:rsidRDefault="002A7C01" w:rsidP="002A7C01">
      <w:r>
        <w:t>Sensor should be mounted to a flat surface on the underside. Magnet should be embedded in the prop or on a shaft depending on the detection type.</w:t>
      </w:r>
    </w:p>
    <w:p w14:paraId="2E3D6A6C" w14:textId="2EEA377B" w:rsidR="00DA7F05" w:rsidRDefault="00501579" w:rsidP="00501579">
      <w:pPr>
        <w:pStyle w:val="Heading1"/>
      </w:pPr>
      <w:r>
        <w:t xml:space="preserve">Address </w:t>
      </w:r>
      <w:r w:rsidR="00DA7F05">
        <w:t>Programming</w:t>
      </w:r>
    </w:p>
    <w:p w14:paraId="202C2482" w14:textId="716D2D4B" w:rsidR="00391688" w:rsidRDefault="00391688" w:rsidP="00391688">
      <w:r>
        <w:t xml:space="preserve">Each sensor needs to be programmed with a unique address on the bus. By </w:t>
      </w:r>
      <w:r w:rsidR="003902D7">
        <w:t>default,</w:t>
      </w:r>
      <w:r>
        <w:t xml:space="preserve"> the sensors are programmed with address 0 from the factory.</w:t>
      </w:r>
      <w:r w:rsidR="00544CA8">
        <w:t xml:space="preserve"> If there are 4 sensors on a bus, you may program them with addresses 1, 2, 3, and 4 for instance. I2C addresses range from 0-127.</w:t>
      </w:r>
    </w:p>
    <w:p w14:paraId="0490EE29" w14:textId="449354FA" w:rsidR="00544CA8" w:rsidRDefault="00CF042D" w:rsidP="00391688">
      <w:r w:rsidRPr="00CF042D">
        <w:rPr>
          <w:b/>
          <w:bCs/>
        </w:rPr>
        <w:t xml:space="preserve">BAC </w:t>
      </w:r>
      <w:proofErr w:type="spellStart"/>
      <w:r w:rsidRPr="00CF042D">
        <w:rPr>
          <w:b/>
          <w:bCs/>
        </w:rPr>
        <w:t>Compability</w:t>
      </w:r>
      <w:proofErr w:type="spellEnd"/>
      <w:r w:rsidRPr="00CF042D">
        <w:rPr>
          <w:b/>
          <w:bCs/>
        </w:rPr>
        <w:t xml:space="preserve"> Note:</w:t>
      </w:r>
      <w:r w:rsidR="00544CA8">
        <w:t xml:space="preserve"> the BAC expects the</w:t>
      </w:r>
      <w:r>
        <w:t>se</w:t>
      </w:r>
      <w:r w:rsidR="00544CA8">
        <w:t xml:space="preserve"> sensors to have addresses 96-11</w:t>
      </w:r>
      <w:r w:rsidR="00541AD8">
        <w:t>1</w:t>
      </w:r>
    </w:p>
    <w:p w14:paraId="28BC9F7B" w14:textId="4166CB65" w:rsidR="00382A4E" w:rsidRDefault="00382A4E" w:rsidP="00382A4E">
      <w:pPr>
        <w:pStyle w:val="Heading2"/>
      </w:pPr>
      <w:r>
        <w:t>Source</w:t>
      </w:r>
    </w:p>
    <w:p w14:paraId="507B88BB" w14:textId="788B99E5" w:rsidR="00382A4E" w:rsidRPr="00382A4E" w:rsidRDefault="00382A4E" w:rsidP="00382A4E">
      <w:r>
        <w:t xml:space="preserve">The </w:t>
      </w:r>
      <w:hyperlink r:id="rId10" w:history="1">
        <w:r w:rsidRPr="00382A4E">
          <w:rPr>
            <w:rStyle w:val="Hyperlink"/>
          </w:rPr>
          <w:t>source code</w:t>
        </w:r>
      </w:hyperlink>
      <w:r>
        <w:t xml:space="preserve"> runs on an ESP32-S3. By setting the old address and new address you can program the sensor. The program will attempt to </w:t>
      </w:r>
      <w:r w:rsidR="006760A0">
        <w:t>set</w:t>
      </w:r>
      <w:r>
        <w:t xml:space="preserve"> the device</w:t>
      </w:r>
      <w:r w:rsidR="006760A0">
        <w:t xml:space="preserve"> address on boot.</w:t>
      </w:r>
      <w:r>
        <w:t xml:space="preserve"> </w:t>
      </w:r>
    </w:p>
    <w:p w14:paraId="4AF9ADED" w14:textId="12D6DC9D" w:rsidR="00391688" w:rsidRDefault="00391688" w:rsidP="00391688">
      <w:r w:rsidRPr="00391688">
        <w:rPr>
          <w:noProof/>
        </w:rPr>
        <w:lastRenderedPageBreak/>
        <w:drawing>
          <wp:inline distT="0" distB="0" distL="0" distR="0" wp14:anchorId="57DA4049" wp14:editId="6AE114C5">
            <wp:extent cx="2428893" cy="1952639"/>
            <wp:effectExtent l="0" t="0" r="9525" b="9525"/>
            <wp:docPr id="89038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883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8893" cy="195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6280" w14:textId="590A1510" w:rsidR="006760A0" w:rsidRPr="00391688" w:rsidRDefault="006760A0" w:rsidP="00391688">
      <w:r>
        <w:t>Here is the output of the example address programming above. First the device is programmed, and then after a power cycle it shows up at address 4.</w:t>
      </w:r>
    </w:p>
    <w:p w14:paraId="230B9749" w14:textId="70C5C19C" w:rsidR="00DA7F05" w:rsidRDefault="00DA7F05" w:rsidP="00DA7F05">
      <w:r w:rsidRPr="00DA7F05">
        <w:rPr>
          <w:noProof/>
        </w:rPr>
        <w:drawing>
          <wp:inline distT="0" distB="0" distL="0" distR="0" wp14:anchorId="6DA18451" wp14:editId="3ED59EFB">
            <wp:extent cx="5943600" cy="3251835"/>
            <wp:effectExtent l="0" t="0" r="0" b="5715"/>
            <wp:docPr id="30867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75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CBC6" w14:textId="77777777" w:rsidR="00232A17" w:rsidRDefault="00232A17" w:rsidP="00DA7F05"/>
    <w:p w14:paraId="522F6139" w14:textId="23F935BE" w:rsidR="00232A17" w:rsidRDefault="00232A17" w:rsidP="00232A17">
      <w:pPr>
        <w:pStyle w:val="Heading1"/>
      </w:pPr>
      <w:r>
        <w:t>Extending I2C</w:t>
      </w:r>
    </w:p>
    <w:p w14:paraId="5E6DD662" w14:textId="1B74D4F1" w:rsidR="00232A17" w:rsidRPr="00232A17" w:rsidRDefault="00232A17" w:rsidP="00232A17">
      <w:r>
        <w:t xml:space="preserve">I2C has a max cable distance (end to end with all sensors) of roughly one meter. You can increase the distance by using lower value pullups / dropping transmission speed to get roughly double the distance. If the distances are much larger, you need to use an I2C extender. The </w:t>
      </w:r>
      <w:hyperlink r:id="rId13" w:history="1">
        <w:r w:rsidRPr="00CF042D">
          <w:rPr>
            <w:rStyle w:val="Hyperlink"/>
          </w:rPr>
          <w:t>FX14-mini</w:t>
        </w:r>
      </w:hyperlink>
      <w:r>
        <w:t xml:space="preserve"> by Escape Room Techs can accomplish this</w:t>
      </w:r>
      <w:r w:rsidR="00CF042D">
        <w:t>.</w:t>
      </w:r>
    </w:p>
    <w:sectPr w:rsidR="00232A17" w:rsidRPr="00232A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4E7"/>
    <w:rsid w:val="000278A4"/>
    <w:rsid w:val="00216A4A"/>
    <w:rsid w:val="00232A17"/>
    <w:rsid w:val="002A7C01"/>
    <w:rsid w:val="00382A4E"/>
    <w:rsid w:val="003902D7"/>
    <w:rsid w:val="00391688"/>
    <w:rsid w:val="004B5458"/>
    <w:rsid w:val="00501579"/>
    <w:rsid w:val="00537B18"/>
    <w:rsid w:val="00541AD8"/>
    <w:rsid w:val="00544CA8"/>
    <w:rsid w:val="005A573B"/>
    <w:rsid w:val="006760A0"/>
    <w:rsid w:val="008531DA"/>
    <w:rsid w:val="00AE3C57"/>
    <w:rsid w:val="00C22799"/>
    <w:rsid w:val="00CF042D"/>
    <w:rsid w:val="00DA7F05"/>
    <w:rsid w:val="00E174E7"/>
    <w:rsid w:val="00F74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F121A"/>
  <w15:chartTrackingRefBased/>
  <w15:docId w15:val="{58FCEC13-114B-4A31-87FB-643BBA7F3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4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74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74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7C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4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74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74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F04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4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F042D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2A7C0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hop.escaperoomtechs.com/products/i2c-range-extender-fx14-mini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shop.escaperoomtechs.com/products/magnets?variant=39931183431886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kjmagnetics.com/proddetail.asp?prod=R834DIA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github.com/Alchemy-Escape-Rooms-Inc/HallSensor" TargetMode="External"/><Relationship Id="rId4" Type="http://schemas.openxmlformats.org/officeDocument/2006/relationships/hyperlink" Target="https://www.allegromicro.com/-/media/files/datasheets/als31300-datasheet.ashx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3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Lindquist</dc:creator>
  <cp:keywords/>
  <dc:description/>
  <cp:lastModifiedBy>Austin Lindquist</cp:lastModifiedBy>
  <cp:revision>15</cp:revision>
  <dcterms:created xsi:type="dcterms:W3CDTF">2024-12-27T15:49:00Z</dcterms:created>
  <dcterms:modified xsi:type="dcterms:W3CDTF">2024-12-28T17:12:00Z</dcterms:modified>
</cp:coreProperties>
</file>