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C80DD3A" w:rsidP="16D313BC" w:rsidRDefault="1C80DD3A" w14:paraId="2BC2E68C" w14:textId="01460D4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6D313BC" w:rsidR="1C80DD3A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Coordinates:</w:t>
      </w:r>
    </w:p>
    <w:p w:rsidR="1C80DD3A" w:rsidP="79556011" w:rsidRDefault="1C80DD3A" w14:paraId="6C2F5002" w14:textId="56CE9D6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79556011" w:rsidR="1C80DD3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RA 4 39 53.71 / DEC 26° 3' 8.88"</w:t>
      </w:r>
    </w:p>
    <w:p xmlns:wp14="http://schemas.microsoft.com/office/word/2010/wordml" w:rsidP="16D313BC" wp14:paraId="63903767" wp14:textId="404ADD5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6D313BC" w:rsidR="1C80DD3A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VO:</w:t>
      </w:r>
    </w:p>
    <w:p xmlns:wp14="http://schemas.microsoft.com/office/word/2010/wordml" w:rsidP="39FC7E26" wp14:paraId="6ECF535F" wp14:textId="7FD12E4E">
      <w:pPr>
        <w:spacing w:before="240" w:beforeAutospacing="off" w:after="240" w:afterAutospacing="off"/>
      </w:pPr>
      <w:r w:rsidRPr="16D313BC" w:rsidR="1C80DD3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Early in a star’s life, it gathers dust and gas from its surroundings to grow in size.</w:t>
      </w:r>
      <w:r w:rsidRPr="16D313BC" w:rsidR="1C80DD3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Some of this cosmic material is ejected from the protostar as ‘stellar burps’ seen here in radiant orange and blue.</w:t>
      </w:r>
    </w:p>
    <w:p w:rsidR="1A2AC111" w:rsidP="16D313BC" w:rsidRDefault="1A2AC111" w14:paraId="7A4D9D28" w14:textId="6717340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6D313BC" w:rsidR="1A2AC111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Telescopes:</w:t>
      </w:r>
    </w:p>
    <w:p w:rsidR="1A2AC111" w:rsidP="16D313BC" w:rsidRDefault="1A2AC111" w14:paraId="33B2E083" w14:textId="1A08CE1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hyperlink r:id="R704d581517ef4b13">
        <w:r w:rsidRPr="16D313BC" w:rsidR="1A2AC11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Close</w:t>
        </w:r>
      </w:hyperlink>
      <w:r w:rsidRPr="16D313BC" w:rsidR="1A2AC11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– James Webb Space Telescope </w:t>
      </w:r>
      <w:r w:rsidRPr="16D313BC" w:rsidR="1A2AC11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NIRCam</w:t>
      </w:r>
    </w:p>
    <w:p w:rsidR="76AE7EF8" w:rsidP="16D313BC" w:rsidRDefault="76AE7EF8" w14:paraId="20E69578" w14:textId="53217E3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hyperlink r:id="R3866d7199b0d4cb5">
        <w:r w:rsidRPr="16D313BC" w:rsidR="76AE7EF8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Mid</w:t>
        </w:r>
      </w:hyperlink>
      <w:r w:rsidRPr="16D313BC" w:rsidR="76AE7EF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6D313BC" w:rsidR="76AE7EF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-  James</w:t>
      </w:r>
      <w:r w:rsidRPr="16D313BC" w:rsidR="76AE7EF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Webb Space Telescope MIRI</w:t>
      </w:r>
    </w:p>
    <w:p w:rsidR="1A2AC111" w:rsidP="16D313BC" w:rsidRDefault="1A2AC111" w14:paraId="726341EB" w14:textId="0FDC840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hyperlink r:id="R0fd6c886f35b4600">
        <w:r w:rsidRPr="16D313BC" w:rsidR="1A2AC11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Far</w:t>
        </w:r>
      </w:hyperlink>
      <w:r w:rsidRPr="16D313BC" w:rsidR="7E5A0DF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– James Webb Space Telescope MIRI</w:t>
      </w:r>
    </w:p>
    <w:p w:rsidR="16D313BC" w:rsidP="16D313BC" w:rsidRDefault="16D313BC" w14:paraId="7FA414A0" w14:textId="404E012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16D313BC" w:rsidP="16D313BC" w:rsidRDefault="16D313BC" w14:paraId="7F50757E" w14:textId="17628A41">
      <w:pPr>
        <w:spacing w:before="240" w:beforeAutospacing="off" w:after="240" w:afterAutospacing="off"/>
      </w:pPr>
    </w:p>
    <w:p w:rsidR="79556011" w:rsidP="79556011" w:rsidRDefault="79556011" w14:paraId="3E24A49D" w14:textId="1AB08C53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xmlns:wp14="http://schemas.microsoft.com/office/word/2010/wordml" wp14:paraId="2700A962" wp14:textId="11000C76"/>
    <w:p xmlns:wp14="http://schemas.microsoft.com/office/word/2010/wordml" wp14:paraId="2C078E63" wp14:textId="69D4E51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E750D"/>
    <w:rsid w:val="0912ED37"/>
    <w:rsid w:val="16D313BC"/>
    <w:rsid w:val="1A2AC111"/>
    <w:rsid w:val="1C80DD3A"/>
    <w:rsid w:val="1D291ACB"/>
    <w:rsid w:val="2C7E750D"/>
    <w:rsid w:val="39FC7E26"/>
    <w:rsid w:val="4109D702"/>
    <w:rsid w:val="74226565"/>
    <w:rsid w:val="76AE7EF8"/>
    <w:rsid w:val="79556011"/>
    <w:rsid w:val="7E5A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750D"/>
  <w15:chartTrackingRefBased/>
  <w15:docId w15:val="{F803CBCB-6FC2-40A8-8BC6-BB72C49AE5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6D313B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tlanticproductionsltd.sharepoint.com/:i:/s/01151_James_Webb/EUr5ZR7U8-pNixLy6euYr3wBau35uc5u4sHSLJyEfYnfSg?e=24jmIc" TargetMode="External" Id="R704d581517ef4b13" /><Relationship Type="http://schemas.openxmlformats.org/officeDocument/2006/relationships/hyperlink" Target="https://atlanticproductionsltd.sharepoint.com/:i:/s/01151_James_Webb/EVqWTRaYxqJEjaTIBTXMCkYB32_U6kogicPH1F8EiYSp4g?e=fc4dET" TargetMode="External" Id="R3866d7199b0d4cb5" /><Relationship Type="http://schemas.openxmlformats.org/officeDocument/2006/relationships/hyperlink" Target="https://atlanticproductionsltd.sharepoint.com/:i:/s/01151_James_Webb/ERGNdgWr8_JJiLi8lBk5dGcB6bvR2312YYCnbz8yswpR-w?e=XBHi83" TargetMode="External" Id="R0fd6c886f35b46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3F004233F3C46AC3153376733211E" ma:contentTypeVersion="12" ma:contentTypeDescription="Create a new document." ma:contentTypeScope="" ma:versionID="7cf380e0d6366dbc2a7c5eff2f055233">
  <xsd:schema xmlns:xsd="http://www.w3.org/2001/XMLSchema" xmlns:xs="http://www.w3.org/2001/XMLSchema" xmlns:p="http://schemas.microsoft.com/office/2006/metadata/properties" xmlns:ns2="3f9ff201-abef-450b-b6b1-6a1ff7d3f876" xmlns:ns3="afaaccb0-ec9a-420d-8fa0-bd6c75cc498a" targetNamespace="http://schemas.microsoft.com/office/2006/metadata/properties" ma:root="true" ma:fieldsID="23e365884b653d5e13454a7ff7d40739" ns2:_="" ns3:_="">
    <xsd:import namespace="3f9ff201-abef-450b-b6b1-6a1ff7d3f876"/>
    <xsd:import namespace="afaaccb0-ec9a-420d-8fa0-bd6c75cc49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ff201-abef-450b-b6b1-6a1ff7d3f8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d3e6749-dad8-469b-8e00-460b9ac32f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accb0-ec9a-420d-8fa0-bd6c75cc49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932744b-5111-469e-a976-35626ac953ea}" ma:internalName="TaxCatchAll" ma:showField="CatchAllData" ma:web="afaaccb0-ec9a-420d-8fa0-bd6c75cc49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aaccb0-ec9a-420d-8fa0-bd6c75cc498a" xsi:nil="true"/>
    <lcf76f155ced4ddcb4097134ff3c332f xmlns="3f9ff201-abef-450b-b6b1-6a1ff7d3f87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53BCB0-1C27-40E4-865D-442D7FB875F9}"/>
</file>

<file path=customXml/itemProps2.xml><?xml version="1.0" encoding="utf-8"?>
<ds:datastoreItem xmlns:ds="http://schemas.openxmlformats.org/officeDocument/2006/customXml" ds:itemID="{2D4C87D5-DF0F-404F-94F9-80489DF43597}"/>
</file>

<file path=customXml/itemProps3.xml><?xml version="1.0" encoding="utf-8"?>
<ds:datastoreItem xmlns:ds="http://schemas.openxmlformats.org/officeDocument/2006/customXml" ds:itemID="{5F880594-FCF8-49AE-8AE6-6C18BCBDCC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Gabriella Gordon</dc:creator>
  <keywords/>
  <dc:description/>
  <lastModifiedBy>Gabriella Gordon</lastModifiedBy>
  <dcterms:created xsi:type="dcterms:W3CDTF">2025-06-19T09:44:52.0000000Z</dcterms:created>
  <dcterms:modified xsi:type="dcterms:W3CDTF">2025-06-24T13:28:56.7183533Z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0x010100D5B3F004233F3C46AC3153376733211E</vt:lpwstr>
  </property>
  <property fmtid="{D5CDD505-2E9C-101B-9397-08002B2CF9AE}" pid="3" name="MediaServiceImageTags">
    <vt:lpwstr/>
  </property>
</Properties>
</file>